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DD79A7"/>
    <w:p w14:paraId="0DD0F1CA">
      <w:pPr>
        <w:spacing w:before="58" w:line="226" w:lineRule="auto"/>
        <w:rPr>
          <w:lang w:eastAsia="zh-CN"/>
        </w:rPr>
      </w:pPr>
      <w:r>
        <w:rPr>
          <w:rFonts w:hint="eastAsia" w:ascii="宋体" w:hAnsi="宋体" w:eastAsia="宋体" w:cs="宋体"/>
          <w:spacing w:val="-7"/>
          <w:sz w:val="18"/>
          <w:szCs w:val="18"/>
          <w:lang w:val="en-US" w:eastAsia="zh-CN"/>
          <w14:textOutline w14:w="3390" w14:cap="flat" w14:cmpd="sng" w14:algn="ctr">
            <w14:solidFill>
              <w14:srgbClr w14:val="000000"/>
            </w14:solidFill>
            <w14:prstDash w14:val="solid"/>
            <w14:miter w14:val="0"/>
          </w14:textOutline>
        </w:rPr>
        <w:t xml:space="preserve">                                                     </w:t>
      </w:r>
      <w:r>
        <w:rPr>
          <w:rFonts w:hint="eastAsia" w:ascii="宋体" w:hAnsi="宋体" w:eastAsia="宋体" w:cs="宋体"/>
          <w:spacing w:val="9"/>
          <w:sz w:val="18"/>
          <w:szCs w:val="18"/>
          <w:lang w:eastAsia="zh-CN"/>
          <w14:textOutline w14:w="3390" w14:cap="flat" w14:cmpd="sng" w14:algn="ctr">
            <w14:solidFill>
              <w14:srgbClr w14:val="000000"/>
            </w14:solidFill>
            <w14:prstDash w14:val="solid"/>
            <w14:miter w14:val="0"/>
          </w14:textOutline>
        </w:rPr>
        <w:t>河南空港数字城市开发建设有限公司招聘人员岗位一览表</w:t>
      </w:r>
    </w:p>
    <w:tbl>
      <w:tblPr>
        <w:tblStyle w:val="7"/>
        <w:tblW w:w="1470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35"/>
        <w:gridCol w:w="806"/>
        <w:gridCol w:w="905"/>
        <w:gridCol w:w="811"/>
        <w:gridCol w:w="778"/>
        <w:gridCol w:w="5515"/>
        <w:gridCol w:w="5454"/>
      </w:tblGrid>
      <w:tr w14:paraId="0F43A2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 w:hRule="atLeast"/>
        </w:trPr>
        <w:tc>
          <w:tcPr>
            <w:tcW w:w="435" w:type="dxa"/>
            <w:vAlign w:val="center"/>
          </w:tcPr>
          <w:p w14:paraId="56093AAD">
            <w:pPr>
              <w:pStyle w:val="8"/>
              <w:spacing w:before="155" w:line="222" w:lineRule="auto"/>
              <w:ind w:left="110"/>
              <w:jc w:val="center"/>
              <w:rPr>
                <w:rFonts w:hint="eastAsia"/>
              </w:rPr>
            </w:pPr>
            <w:r>
              <w:rPr>
                <w:spacing w:val="-1"/>
                <w14:textOutline w14:w="2743" w14:cap="flat" w14:cmpd="sng" w14:algn="ctr">
                  <w14:solidFill>
                    <w14:srgbClr w14:val="000000"/>
                  </w14:solidFill>
                  <w14:prstDash w14:val="solid"/>
                  <w14:miter w14:val="0"/>
                </w14:textOutline>
              </w:rPr>
              <w:t>序号</w:t>
            </w:r>
          </w:p>
        </w:tc>
        <w:tc>
          <w:tcPr>
            <w:tcW w:w="806" w:type="dxa"/>
            <w:vAlign w:val="center"/>
          </w:tcPr>
          <w:p w14:paraId="061DA12B">
            <w:pPr>
              <w:pStyle w:val="8"/>
              <w:spacing w:before="155" w:line="222" w:lineRule="auto"/>
              <w:ind w:firstLine="292" w:firstLineChars="200"/>
              <w:jc w:val="both"/>
              <w:rPr>
                <w:rFonts w:hint="eastAsia"/>
                <w:spacing w:val="-2"/>
                <w:lang w:eastAsia="zh-CN"/>
                <w14:textOutline w14:w="2743" w14:cap="flat" w14:cmpd="sng" w14:algn="ctr">
                  <w14:solidFill>
                    <w14:srgbClr w14:val="000000"/>
                  </w14:solidFill>
                  <w14:prstDash w14:val="solid"/>
                  <w14:miter w14:val="0"/>
                </w14:textOutline>
              </w:rPr>
            </w:pPr>
            <w:r>
              <w:rPr>
                <w:rFonts w:hint="eastAsia"/>
                <w:spacing w:val="-2"/>
                <w:lang w:eastAsia="zh-CN"/>
                <w14:textOutline w14:w="2743" w14:cap="flat" w14:cmpd="sng" w14:algn="ctr">
                  <w14:solidFill>
                    <w14:srgbClr w14:val="000000"/>
                  </w14:solidFill>
                  <w14:prstDash w14:val="solid"/>
                  <w14:miter w14:val="0"/>
                </w14:textOutline>
              </w:rPr>
              <w:t>部门</w:t>
            </w:r>
          </w:p>
        </w:tc>
        <w:tc>
          <w:tcPr>
            <w:tcW w:w="905" w:type="dxa"/>
            <w:vAlign w:val="center"/>
          </w:tcPr>
          <w:p w14:paraId="4413CA78">
            <w:pPr>
              <w:pStyle w:val="8"/>
              <w:spacing w:before="155" w:line="222" w:lineRule="auto"/>
              <w:ind w:firstLine="146" w:firstLineChars="100"/>
              <w:jc w:val="center"/>
              <w:rPr>
                <w:rFonts w:hint="eastAsia"/>
              </w:rPr>
            </w:pPr>
            <w:r>
              <w:rPr>
                <w:spacing w:val="-2"/>
                <w14:textOutline w14:w="2743" w14:cap="flat" w14:cmpd="sng" w14:algn="ctr">
                  <w14:solidFill>
                    <w14:srgbClr w14:val="000000"/>
                  </w14:solidFill>
                  <w14:prstDash w14:val="solid"/>
                  <w14:miter w14:val="0"/>
                </w14:textOutline>
              </w:rPr>
              <w:t>岗位名称</w:t>
            </w:r>
          </w:p>
        </w:tc>
        <w:tc>
          <w:tcPr>
            <w:tcW w:w="811" w:type="dxa"/>
            <w:vAlign w:val="center"/>
          </w:tcPr>
          <w:p w14:paraId="411D775C">
            <w:pPr>
              <w:pStyle w:val="8"/>
              <w:spacing w:before="64" w:line="224" w:lineRule="auto"/>
              <w:ind w:firstLine="144" w:firstLineChars="100"/>
              <w:jc w:val="center"/>
              <w:rPr>
                <w:rFonts w:hint="eastAsia"/>
              </w:rPr>
            </w:pPr>
            <w:r>
              <w:rPr>
                <w:spacing w:val="-3"/>
                <w14:textOutline w14:w="2743" w14:cap="flat" w14:cmpd="sng" w14:algn="ctr">
                  <w14:solidFill>
                    <w14:srgbClr w14:val="000000"/>
                  </w14:solidFill>
                  <w14:prstDash w14:val="solid"/>
                  <w14:miter w14:val="0"/>
                </w14:textOutline>
              </w:rPr>
              <w:t>需求</w:t>
            </w:r>
            <w:r>
              <w:rPr>
                <w:spacing w:val="-1"/>
                <w14:textOutline w14:w="2743" w14:cap="flat" w14:cmpd="sng" w14:algn="ctr">
                  <w14:solidFill>
                    <w14:srgbClr w14:val="000000"/>
                  </w14:solidFill>
                  <w14:prstDash w14:val="solid"/>
                  <w14:miter w14:val="0"/>
                </w14:textOutline>
              </w:rPr>
              <w:t>人数</w:t>
            </w:r>
          </w:p>
        </w:tc>
        <w:tc>
          <w:tcPr>
            <w:tcW w:w="778" w:type="dxa"/>
            <w:vAlign w:val="center"/>
          </w:tcPr>
          <w:p w14:paraId="2DE96F54">
            <w:pPr>
              <w:pStyle w:val="8"/>
              <w:spacing w:before="155" w:line="222" w:lineRule="auto"/>
              <w:ind w:firstLine="152" w:firstLineChars="100"/>
              <w:jc w:val="center"/>
              <w:rPr>
                <w:rFonts w:hint="eastAsia"/>
              </w:rPr>
            </w:pPr>
            <w:r>
              <w:rPr>
                <w:spacing w:val="1"/>
                <w14:textOutline w14:w="2743" w14:cap="flat" w14:cmpd="sng" w14:algn="ctr">
                  <w14:solidFill>
                    <w14:srgbClr w14:val="000000"/>
                  </w14:solidFill>
                  <w14:prstDash w14:val="solid"/>
                  <w14:miter w14:val="0"/>
                </w14:textOutline>
              </w:rPr>
              <w:t>经验要求</w:t>
            </w:r>
          </w:p>
        </w:tc>
        <w:tc>
          <w:tcPr>
            <w:tcW w:w="5515" w:type="dxa"/>
            <w:vAlign w:val="center"/>
          </w:tcPr>
          <w:p w14:paraId="56E06B6A">
            <w:pPr>
              <w:pStyle w:val="8"/>
              <w:spacing w:before="155" w:line="222" w:lineRule="auto"/>
              <w:ind w:firstLine="2482" w:firstLineChars="1700"/>
              <w:jc w:val="both"/>
              <w:rPr>
                <w:rFonts w:hint="eastAsia"/>
              </w:rPr>
            </w:pPr>
            <w:r>
              <w:rPr>
                <w:spacing w:val="-2"/>
                <w14:textOutline w14:w="2743" w14:cap="flat" w14:cmpd="sng" w14:algn="ctr">
                  <w14:solidFill>
                    <w14:srgbClr w14:val="000000"/>
                  </w14:solidFill>
                  <w14:prstDash w14:val="solid"/>
                  <w14:miter w14:val="0"/>
                </w14:textOutline>
              </w:rPr>
              <w:t>岗位描述</w:t>
            </w:r>
          </w:p>
        </w:tc>
        <w:tc>
          <w:tcPr>
            <w:tcW w:w="5454" w:type="dxa"/>
            <w:vAlign w:val="center"/>
          </w:tcPr>
          <w:p w14:paraId="749D9F4E">
            <w:pPr>
              <w:pStyle w:val="8"/>
              <w:spacing w:before="155" w:line="222" w:lineRule="auto"/>
              <w:ind w:firstLine="2336" w:firstLineChars="1600"/>
              <w:jc w:val="both"/>
              <w:rPr>
                <w:rFonts w:hint="eastAsia"/>
              </w:rPr>
            </w:pPr>
            <w:r>
              <w:rPr>
                <w:spacing w:val="-2"/>
                <w14:textOutline w14:w="2743" w14:cap="flat" w14:cmpd="sng" w14:algn="ctr">
                  <w14:solidFill>
                    <w14:srgbClr w14:val="000000"/>
                  </w14:solidFill>
                  <w14:prstDash w14:val="solid"/>
                  <w14:miter w14:val="0"/>
                </w14:textOutline>
              </w:rPr>
              <w:t>岗位要求</w:t>
            </w:r>
          </w:p>
        </w:tc>
      </w:tr>
      <w:tr w14:paraId="3E05AE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2" w:hRule="atLeast"/>
        </w:trPr>
        <w:tc>
          <w:tcPr>
            <w:tcW w:w="435" w:type="dxa"/>
            <w:vAlign w:val="center"/>
          </w:tcPr>
          <w:p w14:paraId="4266D31A">
            <w:pPr>
              <w:pStyle w:val="8"/>
              <w:spacing w:before="2"/>
              <w:ind w:left="31" w:right="43" w:firstLine="1"/>
              <w:jc w:val="center"/>
              <w:rPr>
                <w:rFonts w:hint="eastAsia"/>
                <w:spacing w:val="1"/>
                <w:sz w:val="13"/>
                <w:szCs w:val="13"/>
                <w:lang w:eastAsia="zh-CN"/>
              </w:rPr>
            </w:pPr>
            <w:r>
              <w:rPr>
                <w:rFonts w:hint="eastAsia"/>
                <w:spacing w:val="1"/>
                <w:sz w:val="13"/>
                <w:szCs w:val="13"/>
                <w:lang w:eastAsia="zh-CN"/>
              </w:rPr>
              <w:t>1</w:t>
            </w:r>
          </w:p>
        </w:tc>
        <w:tc>
          <w:tcPr>
            <w:tcW w:w="806" w:type="dxa"/>
            <w:vAlign w:val="center"/>
          </w:tcPr>
          <w:p w14:paraId="48EA4DE6">
            <w:pPr>
              <w:pStyle w:val="8"/>
              <w:spacing w:before="2"/>
              <w:ind w:left="31" w:leftChars="0" w:right="43" w:rightChars="0" w:firstLine="1" w:firstLineChars="0"/>
              <w:jc w:val="center"/>
              <w:rPr>
                <w:rFonts w:hint="eastAsia"/>
                <w:spacing w:val="1"/>
                <w:sz w:val="13"/>
                <w:szCs w:val="13"/>
                <w:lang w:eastAsia="zh-CN"/>
              </w:rPr>
            </w:pPr>
            <w:r>
              <w:rPr>
                <w:rFonts w:hint="eastAsia"/>
                <w:spacing w:val="1"/>
                <w:sz w:val="13"/>
                <w:szCs w:val="13"/>
                <w:lang w:val="en-US" w:eastAsia="zh-CN"/>
              </w:rPr>
              <w:t>战略投资部</w:t>
            </w:r>
          </w:p>
        </w:tc>
        <w:tc>
          <w:tcPr>
            <w:tcW w:w="905" w:type="dxa"/>
            <w:vAlign w:val="center"/>
          </w:tcPr>
          <w:p w14:paraId="093DFA79">
            <w:pPr>
              <w:pStyle w:val="8"/>
              <w:spacing w:before="2"/>
              <w:ind w:left="31" w:leftChars="0" w:right="43" w:rightChars="0" w:firstLine="1" w:firstLineChars="0"/>
              <w:jc w:val="center"/>
              <w:rPr>
                <w:rFonts w:hint="default"/>
                <w:spacing w:val="1"/>
                <w:sz w:val="13"/>
                <w:szCs w:val="13"/>
                <w:lang w:val="en-US" w:eastAsia="zh-CN"/>
              </w:rPr>
            </w:pPr>
            <w:r>
              <w:rPr>
                <w:rFonts w:hint="eastAsia"/>
                <w:spacing w:val="1"/>
                <w:sz w:val="13"/>
                <w:szCs w:val="13"/>
                <w:highlight w:val="none"/>
                <w:lang w:val="en-US" w:eastAsia="zh-CN"/>
              </w:rPr>
              <w:t>副总监</w:t>
            </w:r>
          </w:p>
        </w:tc>
        <w:tc>
          <w:tcPr>
            <w:tcW w:w="811" w:type="dxa"/>
            <w:vAlign w:val="center"/>
          </w:tcPr>
          <w:p w14:paraId="1002419B">
            <w:pPr>
              <w:pStyle w:val="8"/>
              <w:spacing w:before="2"/>
              <w:ind w:left="31" w:leftChars="0" w:right="43" w:rightChars="0" w:firstLine="396" w:firstLineChars="300"/>
              <w:rPr>
                <w:rFonts w:hint="eastAsia"/>
                <w:spacing w:val="1"/>
                <w:sz w:val="13"/>
                <w:szCs w:val="13"/>
                <w:lang w:eastAsia="zh-CN"/>
              </w:rPr>
            </w:pPr>
            <w:r>
              <w:rPr>
                <w:rFonts w:hint="eastAsia"/>
                <w:spacing w:val="1"/>
                <w:sz w:val="13"/>
                <w:szCs w:val="13"/>
                <w:lang w:eastAsia="zh-CN"/>
              </w:rPr>
              <w:t>1</w:t>
            </w:r>
          </w:p>
        </w:tc>
        <w:tc>
          <w:tcPr>
            <w:tcW w:w="778" w:type="dxa"/>
            <w:vAlign w:val="center"/>
          </w:tcPr>
          <w:p w14:paraId="4F4DE0C9">
            <w:pPr>
              <w:pStyle w:val="8"/>
              <w:spacing w:before="2"/>
              <w:ind w:right="43" w:rightChars="0"/>
              <w:jc w:val="center"/>
              <w:rPr>
                <w:rFonts w:hint="eastAsia"/>
                <w:spacing w:val="1"/>
                <w:sz w:val="13"/>
                <w:szCs w:val="13"/>
                <w:lang w:eastAsia="zh-CN"/>
              </w:rPr>
            </w:pPr>
            <w:r>
              <w:rPr>
                <w:rFonts w:hint="eastAsia"/>
                <w:spacing w:val="1"/>
                <w:sz w:val="13"/>
                <w:szCs w:val="13"/>
                <w:lang w:val="en-US" w:eastAsia="zh-CN"/>
              </w:rPr>
              <w:t>8</w:t>
            </w:r>
            <w:r>
              <w:rPr>
                <w:rFonts w:hint="eastAsia"/>
                <w:spacing w:val="1"/>
                <w:sz w:val="13"/>
                <w:szCs w:val="13"/>
                <w:lang w:eastAsia="zh-CN"/>
              </w:rPr>
              <w:t>年</w:t>
            </w:r>
            <w:r>
              <w:rPr>
                <w:rFonts w:hint="eastAsia"/>
                <w:spacing w:val="1"/>
                <w:sz w:val="13"/>
                <w:szCs w:val="13"/>
                <w:lang w:val="en-US" w:eastAsia="zh-CN"/>
              </w:rPr>
              <w:t xml:space="preserve">        及</w:t>
            </w:r>
            <w:r>
              <w:rPr>
                <w:rFonts w:hint="eastAsia"/>
                <w:spacing w:val="1"/>
                <w:sz w:val="13"/>
                <w:szCs w:val="13"/>
                <w:lang w:eastAsia="zh-CN"/>
              </w:rPr>
              <w:t>以上</w:t>
            </w:r>
          </w:p>
        </w:tc>
        <w:tc>
          <w:tcPr>
            <w:tcW w:w="5515" w:type="dxa"/>
            <w:vAlign w:val="center"/>
          </w:tcPr>
          <w:p w14:paraId="161584F0">
            <w:pPr>
              <w:pStyle w:val="8"/>
              <w:spacing w:before="2"/>
              <w:ind w:left="31" w:right="43" w:firstLine="1"/>
              <w:rPr>
                <w:rFonts w:hint="eastAsia"/>
                <w:spacing w:val="1"/>
                <w:sz w:val="13"/>
                <w:szCs w:val="13"/>
                <w:lang w:eastAsia="zh-CN"/>
              </w:rPr>
            </w:pPr>
            <w:r>
              <w:rPr>
                <w:spacing w:val="1"/>
                <w:sz w:val="13"/>
                <w:szCs w:val="13"/>
                <w:lang w:eastAsia="zh-CN"/>
              </w:rPr>
              <w:t>1.</w:t>
            </w:r>
            <w:r>
              <w:rPr>
                <w:rFonts w:hint="eastAsia"/>
                <w:spacing w:val="1"/>
                <w:sz w:val="13"/>
                <w:szCs w:val="13"/>
                <w:lang w:eastAsia="zh-CN"/>
              </w:rPr>
              <w:t>根据公司业务发展模式，制定公司整体战略投资规划，确立公司业务的发展蓝图；</w:t>
            </w:r>
            <w:r>
              <w:rPr>
                <w:spacing w:val="1"/>
                <w:sz w:val="13"/>
                <w:szCs w:val="13"/>
                <w:lang w:eastAsia="zh-CN"/>
              </w:rPr>
              <w:t xml:space="preserve">                           2.</w:t>
            </w:r>
            <w:r>
              <w:rPr>
                <w:rFonts w:hint="eastAsia"/>
                <w:spacing w:val="1"/>
                <w:sz w:val="13"/>
                <w:szCs w:val="13"/>
                <w:lang w:eastAsia="zh-CN"/>
              </w:rPr>
              <w:t>对宏观经济、</w:t>
            </w:r>
            <w:r>
              <w:rPr>
                <w:rFonts w:hint="eastAsia"/>
                <w:spacing w:val="1"/>
                <w:sz w:val="13"/>
                <w:szCs w:val="13"/>
                <w:lang w:val="en-US" w:eastAsia="zh-CN"/>
              </w:rPr>
              <w:t>拓展</w:t>
            </w:r>
            <w:r>
              <w:rPr>
                <w:rFonts w:hint="eastAsia"/>
                <w:spacing w:val="1"/>
                <w:sz w:val="13"/>
                <w:szCs w:val="13"/>
                <w:lang w:eastAsia="zh-CN"/>
              </w:rPr>
              <w:t>行业和特定投资机会进行深入研究，识别和分析投资机会，具有敏锐的投资研判及行业洞察能力；</w:t>
            </w:r>
          </w:p>
          <w:p w14:paraId="69429707">
            <w:pPr>
              <w:pStyle w:val="8"/>
              <w:spacing w:before="2"/>
              <w:ind w:left="31" w:right="43" w:firstLine="1"/>
              <w:rPr>
                <w:rFonts w:hint="eastAsia"/>
                <w:spacing w:val="1"/>
                <w:sz w:val="13"/>
                <w:szCs w:val="13"/>
                <w:lang w:eastAsia="zh-CN"/>
              </w:rPr>
            </w:pPr>
            <w:r>
              <w:rPr>
                <w:spacing w:val="1"/>
                <w:sz w:val="13"/>
                <w:szCs w:val="13"/>
                <w:lang w:eastAsia="zh-CN"/>
              </w:rPr>
              <w:t>3.</w:t>
            </w:r>
            <w:r>
              <w:rPr>
                <w:rFonts w:hint="eastAsia"/>
                <w:spacing w:val="1"/>
                <w:sz w:val="13"/>
                <w:szCs w:val="13"/>
                <w:lang w:eastAsia="zh-CN"/>
              </w:rPr>
              <w:t>根据投资目标和策略，构建、优化和管理投资组合，确保投资活动符合公司和相关法规的投资政策、合规性和风</w:t>
            </w:r>
            <w:bookmarkStart w:id="0" w:name="_GoBack"/>
            <w:bookmarkEnd w:id="0"/>
            <w:r>
              <w:rPr>
                <w:rFonts w:hint="eastAsia"/>
                <w:spacing w:val="1"/>
                <w:sz w:val="13"/>
                <w:szCs w:val="13"/>
                <w:lang w:eastAsia="zh-CN"/>
              </w:rPr>
              <w:t>险控制要求；</w:t>
            </w:r>
          </w:p>
          <w:p w14:paraId="6ECE20EE">
            <w:pPr>
              <w:pStyle w:val="8"/>
              <w:spacing w:before="2"/>
              <w:ind w:left="31" w:right="43" w:firstLine="1"/>
              <w:rPr>
                <w:rFonts w:hint="eastAsia"/>
                <w:spacing w:val="1"/>
                <w:sz w:val="13"/>
                <w:szCs w:val="13"/>
                <w:lang w:eastAsia="zh-CN"/>
              </w:rPr>
            </w:pPr>
            <w:r>
              <w:rPr>
                <w:spacing w:val="1"/>
                <w:sz w:val="13"/>
                <w:szCs w:val="13"/>
                <w:lang w:eastAsia="zh-CN"/>
              </w:rPr>
              <w:t>4.</w:t>
            </w:r>
            <w:r>
              <w:rPr>
                <w:rFonts w:hint="eastAsia"/>
                <w:spacing w:val="1"/>
                <w:sz w:val="13"/>
                <w:szCs w:val="13"/>
                <w:lang w:eastAsia="zh-CN"/>
              </w:rPr>
              <w:t>对潜在投资项目进行详细的财务、法务和商业分析，确保投资决策基于准确和全面的信息；</w:t>
            </w:r>
          </w:p>
          <w:p w14:paraId="32CBD8FC">
            <w:pPr>
              <w:pStyle w:val="8"/>
              <w:spacing w:before="2"/>
              <w:ind w:left="31" w:right="43" w:firstLine="1"/>
              <w:rPr>
                <w:rFonts w:hint="eastAsia"/>
                <w:spacing w:val="1"/>
                <w:sz w:val="13"/>
                <w:szCs w:val="13"/>
                <w:lang w:eastAsia="zh-CN"/>
              </w:rPr>
            </w:pPr>
            <w:r>
              <w:rPr>
                <w:spacing w:val="1"/>
                <w:sz w:val="13"/>
                <w:szCs w:val="13"/>
                <w:lang w:eastAsia="zh-CN"/>
              </w:rPr>
              <w:t>5.</w:t>
            </w:r>
            <w:r>
              <w:rPr>
                <w:rFonts w:hint="eastAsia"/>
                <w:spacing w:val="1"/>
                <w:sz w:val="13"/>
                <w:szCs w:val="13"/>
                <w:lang w:eastAsia="zh-CN"/>
              </w:rPr>
              <w:t>进行投资项目的深入研究和分析，包括财务分析、行业分析、市场趋势分析等，评估投资机会的潜在风险和收益；</w:t>
            </w:r>
          </w:p>
          <w:p w14:paraId="2AB28B3C">
            <w:pPr>
              <w:pStyle w:val="8"/>
              <w:spacing w:before="2"/>
              <w:ind w:left="31" w:right="43" w:firstLine="1"/>
              <w:rPr>
                <w:rFonts w:hint="eastAsia"/>
                <w:spacing w:val="1"/>
                <w:sz w:val="13"/>
                <w:szCs w:val="13"/>
                <w:lang w:eastAsia="zh-CN"/>
              </w:rPr>
            </w:pPr>
            <w:r>
              <w:rPr>
                <w:spacing w:val="1"/>
                <w:sz w:val="13"/>
                <w:szCs w:val="13"/>
                <w:lang w:eastAsia="zh-CN"/>
              </w:rPr>
              <w:t>6.</w:t>
            </w:r>
            <w:r>
              <w:rPr>
                <w:rFonts w:hint="eastAsia"/>
                <w:spacing w:val="1"/>
                <w:sz w:val="13"/>
                <w:szCs w:val="13"/>
                <w:lang w:eastAsia="zh-CN"/>
              </w:rPr>
              <w:t>与投资者保持密切沟通，确保充分了解投资策略、风险和回报，同时获取投资者的反馈以改进投资策略；</w:t>
            </w:r>
          </w:p>
          <w:p w14:paraId="1ED6EDA2">
            <w:pPr>
              <w:pStyle w:val="8"/>
              <w:spacing w:before="2"/>
              <w:ind w:left="31" w:right="43" w:firstLine="1"/>
              <w:rPr>
                <w:rFonts w:hint="eastAsia"/>
                <w:spacing w:val="1"/>
                <w:sz w:val="13"/>
                <w:szCs w:val="13"/>
                <w:lang w:eastAsia="zh-CN"/>
              </w:rPr>
            </w:pPr>
            <w:r>
              <w:rPr>
                <w:spacing w:val="1"/>
                <w:sz w:val="13"/>
                <w:szCs w:val="13"/>
                <w:lang w:eastAsia="zh-CN"/>
              </w:rPr>
              <w:t>7.</w:t>
            </w:r>
            <w:r>
              <w:rPr>
                <w:rFonts w:hint="eastAsia"/>
                <w:spacing w:val="1"/>
                <w:sz w:val="13"/>
                <w:szCs w:val="13"/>
                <w:lang w:eastAsia="zh-CN"/>
              </w:rPr>
              <w:t>定期编制和提交投资报告，向决策层汇报投资组合的表现和业绩，提出投资建议和改进措施；</w:t>
            </w:r>
          </w:p>
          <w:p w14:paraId="2AAD72A1">
            <w:pPr>
              <w:pStyle w:val="8"/>
              <w:spacing w:before="2"/>
              <w:ind w:left="31" w:leftChars="0" w:right="43" w:rightChars="0" w:firstLine="1" w:firstLineChars="0"/>
              <w:rPr>
                <w:rFonts w:hint="eastAsia"/>
                <w:spacing w:val="1"/>
                <w:sz w:val="13"/>
                <w:szCs w:val="13"/>
                <w:lang w:eastAsia="zh-CN"/>
              </w:rPr>
            </w:pPr>
            <w:r>
              <w:rPr>
                <w:spacing w:val="1"/>
                <w:sz w:val="13"/>
                <w:szCs w:val="13"/>
                <w:lang w:eastAsia="zh-CN"/>
              </w:rPr>
              <w:t>8.</w:t>
            </w:r>
            <w:r>
              <w:rPr>
                <w:rFonts w:hint="eastAsia"/>
                <w:spacing w:val="1"/>
                <w:sz w:val="13"/>
                <w:szCs w:val="13"/>
                <w:lang w:eastAsia="zh-CN"/>
              </w:rPr>
              <w:t>与公司内部的财务、项目管理、规划发展等部门紧密合作，确保投资活动的顺利进行。</w:t>
            </w:r>
          </w:p>
        </w:tc>
        <w:tc>
          <w:tcPr>
            <w:tcW w:w="5454" w:type="dxa"/>
            <w:vAlign w:val="center"/>
          </w:tcPr>
          <w:p w14:paraId="0C165436">
            <w:pPr>
              <w:pStyle w:val="8"/>
              <w:spacing w:before="2"/>
              <w:ind w:left="31" w:right="43" w:firstLine="1"/>
              <w:rPr>
                <w:rFonts w:hint="eastAsia"/>
                <w:spacing w:val="1"/>
                <w:sz w:val="13"/>
                <w:szCs w:val="13"/>
                <w:lang w:eastAsia="zh-CN"/>
              </w:rPr>
            </w:pPr>
            <w:r>
              <w:rPr>
                <w:spacing w:val="1"/>
                <w:sz w:val="13"/>
                <w:szCs w:val="13"/>
                <w:lang w:eastAsia="zh-CN"/>
              </w:rPr>
              <w:t>1.</w:t>
            </w:r>
            <w:r>
              <w:rPr>
                <w:rFonts w:hint="eastAsia"/>
                <w:spacing w:val="1"/>
                <w:sz w:val="13"/>
                <w:szCs w:val="13"/>
                <w:lang w:eastAsia="zh-CN"/>
              </w:rPr>
              <w:t>具有普通高等院校本科及以上学历，</w:t>
            </w:r>
            <w:r>
              <w:rPr>
                <w:rFonts w:hint="eastAsia" w:cs="Times New Roman"/>
                <w:spacing w:val="1"/>
                <w:sz w:val="13"/>
                <w:szCs w:val="13"/>
                <w:lang w:eastAsia="zh-CN"/>
              </w:rPr>
              <w:t>年龄42周岁（含）以下，</w:t>
            </w:r>
            <w:r>
              <w:rPr>
                <w:rFonts w:hint="eastAsia"/>
                <w:spacing w:val="1"/>
                <w:sz w:val="13"/>
                <w:szCs w:val="13"/>
                <w:lang w:eastAsia="zh-CN"/>
              </w:rPr>
              <w:t>经济学类、管理学类、金融学类等相关专业；</w:t>
            </w:r>
          </w:p>
          <w:p w14:paraId="058499C8">
            <w:pPr>
              <w:pStyle w:val="8"/>
              <w:spacing w:before="2"/>
              <w:ind w:left="31" w:right="43" w:firstLine="1"/>
              <w:rPr>
                <w:rFonts w:hint="eastAsia"/>
                <w:spacing w:val="1"/>
                <w:sz w:val="13"/>
                <w:szCs w:val="13"/>
                <w:lang w:eastAsia="zh-CN"/>
              </w:rPr>
            </w:pPr>
            <w:r>
              <w:rPr>
                <w:spacing w:val="1"/>
                <w:sz w:val="13"/>
                <w:szCs w:val="13"/>
                <w:lang w:eastAsia="zh-CN"/>
              </w:rPr>
              <w:t>2.</w:t>
            </w:r>
            <w:r>
              <w:rPr>
                <w:rFonts w:hint="eastAsia"/>
                <w:spacing w:val="1"/>
                <w:sz w:val="13"/>
                <w:szCs w:val="13"/>
                <w:lang w:val="en-US" w:eastAsia="zh-CN"/>
              </w:rPr>
              <w:t>8</w:t>
            </w:r>
            <w:r>
              <w:rPr>
                <w:rFonts w:hint="eastAsia"/>
                <w:spacing w:val="1"/>
                <w:sz w:val="13"/>
                <w:szCs w:val="13"/>
                <w:lang w:eastAsia="zh-CN"/>
              </w:rPr>
              <w:t>年以上战略投资管理或相关领域工作经验，或</w:t>
            </w:r>
            <w:r>
              <w:rPr>
                <w:rFonts w:hint="eastAsia"/>
                <w:spacing w:val="1"/>
                <w:sz w:val="13"/>
                <w:szCs w:val="13"/>
                <w:lang w:val="en-US" w:eastAsia="zh-CN"/>
              </w:rPr>
              <w:t>8</w:t>
            </w:r>
            <w:r>
              <w:rPr>
                <w:rFonts w:hint="eastAsia"/>
                <w:spacing w:val="1"/>
                <w:sz w:val="13"/>
                <w:szCs w:val="13"/>
                <w:lang w:eastAsia="zh-CN"/>
              </w:rPr>
              <w:t>年以上的产业投资工作经验，且主导投资3个以上的项目。具有国资基金管理、国资大型项目运作、上市公司产业投资相关工作经历者优先考虑；</w:t>
            </w:r>
          </w:p>
          <w:p w14:paraId="52BF30A0">
            <w:pPr>
              <w:pStyle w:val="8"/>
              <w:spacing w:before="2"/>
              <w:ind w:left="31" w:right="43" w:firstLine="1"/>
              <w:rPr>
                <w:rFonts w:hint="eastAsia"/>
                <w:spacing w:val="1"/>
                <w:sz w:val="13"/>
                <w:szCs w:val="13"/>
                <w:lang w:eastAsia="zh-CN"/>
              </w:rPr>
            </w:pPr>
            <w:r>
              <w:rPr>
                <w:spacing w:val="1"/>
                <w:sz w:val="13"/>
                <w:szCs w:val="13"/>
                <w:lang w:eastAsia="zh-CN"/>
              </w:rPr>
              <w:t>3.</w:t>
            </w:r>
            <w:r>
              <w:rPr>
                <w:rFonts w:hint="eastAsia"/>
                <w:spacing w:val="1"/>
                <w:sz w:val="13"/>
                <w:szCs w:val="13"/>
                <w:lang w:eastAsia="zh-CN"/>
              </w:rPr>
              <w:t>具备扎实的投资理论知识，熟练掌握财务、投资分析工具和方法；</w:t>
            </w:r>
          </w:p>
          <w:p w14:paraId="73BAA154">
            <w:pPr>
              <w:pStyle w:val="8"/>
              <w:spacing w:before="2"/>
              <w:ind w:left="31" w:right="43" w:firstLine="1"/>
              <w:rPr>
                <w:rFonts w:hint="eastAsia"/>
                <w:spacing w:val="1"/>
                <w:sz w:val="13"/>
                <w:szCs w:val="13"/>
                <w:lang w:eastAsia="zh-CN"/>
              </w:rPr>
            </w:pPr>
            <w:r>
              <w:rPr>
                <w:spacing w:val="1"/>
                <w:sz w:val="13"/>
                <w:szCs w:val="13"/>
                <w:lang w:eastAsia="zh-CN"/>
              </w:rPr>
              <w:t>4.</w:t>
            </w:r>
            <w:r>
              <w:rPr>
                <w:rFonts w:hint="eastAsia"/>
                <w:spacing w:val="1"/>
                <w:sz w:val="13"/>
                <w:szCs w:val="13"/>
                <w:lang w:eastAsia="zh-CN"/>
              </w:rPr>
              <w:t>具备较强的市场分析和项目研判能力，</w:t>
            </w:r>
            <w:r>
              <w:rPr>
                <w:rFonts w:hint="eastAsia"/>
                <w:spacing w:val="1"/>
                <w:sz w:val="13"/>
                <w:szCs w:val="13"/>
                <w:lang w:val="en-US" w:eastAsia="zh-CN"/>
              </w:rPr>
              <w:t>拥有</w:t>
            </w:r>
            <w:r>
              <w:rPr>
                <w:rFonts w:hint="eastAsia"/>
                <w:spacing w:val="1"/>
                <w:sz w:val="13"/>
                <w:szCs w:val="13"/>
                <w:lang w:eastAsia="zh-CN"/>
              </w:rPr>
              <w:t>项目投资规划全流程工作经验者优先考虑；</w:t>
            </w:r>
          </w:p>
          <w:p w14:paraId="72642B92">
            <w:pPr>
              <w:pStyle w:val="8"/>
              <w:spacing w:before="2"/>
              <w:ind w:left="31" w:right="43" w:firstLine="1"/>
              <w:rPr>
                <w:rFonts w:hint="eastAsia"/>
                <w:spacing w:val="1"/>
                <w:sz w:val="13"/>
                <w:szCs w:val="13"/>
                <w:lang w:eastAsia="zh-CN"/>
              </w:rPr>
            </w:pPr>
            <w:r>
              <w:rPr>
                <w:spacing w:val="1"/>
                <w:sz w:val="13"/>
                <w:szCs w:val="13"/>
                <w:lang w:eastAsia="zh-CN"/>
              </w:rPr>
              <w:t>5.</w:t>
            </w:r>
            <w:r>
              <w:rPr>
                <w:rFonts w:hint="eastAsia"/>
                <w:spacing w:val="1"/>
                <w:sz w:val="13"/>
                <w:szCs w:val="13"/>
                <w:lang w:eastAsia="zh-CN"/>
              </w:rPr>
              <w:t>具有较强的执行力和沟通协调能力，能与投资对象、合作伙伴和内部部门进行有效沟通，确保投资活动的顺利进行和信息的准确传递；</w:t>
            </w:r>
          </w:p>
          <w:p w14:paraId="37980EBB">
            <w:pPr>
              <w:pStyle w:val="8"/>
              <w:spacing w:before="2"/>
              <w:ind w:left="31" w:right="43" w:firstLine="1"/>
              <w:rPr>
                <w:rFonts w:hint="eastAsia"/>
                <w:spacing w:val="1"/>
                <w:sz w:val="13"/>
                <w:szCs w:val="13"/>
                <w:lang w:eastAsia="zh-CN"/>
              </w:rPr>
            </w:pPr>
            <w:r>
              <w:rPr>
                <w:spacing w:val="1"/>
                <w:sz w:val="13"/>
                <w:szCs w:val="13"/>
                <w:lang w:eastAsia="zh-CN"/>
              </w:rPr>
              <w:t>6.</w:t>
            </w:r>
            <w:r>
              <w:rPr>
                <w:rFonts w:hint="eastAsia"/>
                <w:spacing w:val="1"/>
                <w:sz w:val="13"/>
                <w:szCs w:val="13"/>
                <w:lang w:eastAsia="zh-CN"/>
              </w:rPr>
              <w:t>能够识别和评估投资风险，制定并执行相应的风险管理策略；</w:t>
            </w:r>
          </w:p>
          <w:p w14:paraId="68E5F91B">
            <w:pPr>
              <w:pStyle w:val="8"/>
              <w:spacing w:before="2"/>
              <w:ind w:left="31" w:right="43" w:firstLine="1"/>
              <w:rPr>
                <w:rFonts w:hint="eastAsia"/>
                <w:spacing w:val="1"/>
                <w:sz w:val="13"/>
                <w:szCs w:val="13"/>
                <w:lang w:eastAsia="zh-CN"/>
              </w:rPr>
            </w:pPr>
            <w:r>
              <w:rPr>
                <w:spacing w:val="1"/>
                <w:sz w:val="13"/>
                <w:szCs w:val="13"/>
                <w:lang w:eastAsia="zh-CN"/>
              </w:rPr>
              <w:t>7.</w:t>
            </w:r>
            <w:r>
              <w:rPr>
                <w:rFonts w:hint="eastAsia"/>
                <w:spacing w:val="1"/>
                <w:sz w:val="13"/>
                <w:szCs w:val="13"/>
                <w:lang w:eastAsia="zh-CN"/>
              </w:rPr>
              <w:t>具有证券、基金从业资格、律师执业资格证、注册会计师、特许金融分析师等相关证书优先；</w:t>
            </w:r>
          </w:p>
          <w:p w14:paraId="57D30116">
            <w:pPr>
              <w:pStyle w:val="8"/>
              <w:spacing w:before="2"/>
              <w:ind w:left="31" w:right="43" w:firstLine="1"/>
              <w:rPr>
                <w:rFonts w:hint="eastAsia"/>
                <w:spacing w:val="1"/>
                <w:sz w:val="13"/>
                <w:szCs w:val="13"/>
                <w:lang w:eastAsia="zh-CN"/>
              </w:rPr>
            </w:pPr>
            <w:r>
              <w:rPr>
                <w:rFonts w:hint="eastAsia"/>
                <w:spacing w:val="1"/>
                <w:sz w:val="13"/>
                <w:szCs w:val="13"/>
                <w:lang w:eastAsia="zh-CN"/>
              </w:rPr>
              <w:t>8.具备良好的</w:t>
            </w:r>
            <w:r>
              <w:rPr>
                <w:rFonts w:hint="eastAsia" w:ascii="微软雅黑" w:hAnsi="微软雅黑" w:eastAsia="微软雅黑" w:cs="微软雅黑"/>
                <w:spacing w:val="1"/>
                <w:sz w:val="13"/>
                <w:szCs w:val="13"/>
                <w:lang w:eastAsia="zh-CN"/>
              </w:rPr>
              <w:t>⾏</w:t>
            </w:r>
            <w:r>
              <w:rPr>
                <w:rFonts w:hint="eastAsia"/>
                <w:spacing w:val="1"/>
                <w:sz w:val="13"/>
                <w:szCs w:val="13"/>
                <w:lang w:eastAsia="zh-CN"/>
              </w:rPr>
              <w:t>业业务渠道识别和构建能</w:t>
            </w:r>
            <w:r>
              <w:rPr>
                <w:rFonts w:hint="eastAsia" w:ascii="微软雅黑" w:hAnsi="微软雅黑" w:eastAsia="微软雅黑" w:cs="微软雅黑"/>
                <w:spacing w:val="1"/>
                <w:sz w:val="13"/>
                <w:szCs w:val="13"/>
                <w:lang w:eastAsia="zh-CN"/>
              </w:rPr>
              <w:t>⼒</w:t>
            </w:r>
            <w:r>
              <w:rPr>
                <w:rFonts w:hint="eastAsia"/>
                <w:spacing w:val="1"/>
                <w:sz w:val="13"/>
                <w:szCs w:val="13"/>
                <w:lang w:eastAsia="zh-CN"/>
              </w:rPr>
              <w:t>，能够快速响应市场变化，发现并开拓新的业务机会；</w:t>
            </w:r>
          </w:p>
          <w:p w14:paraId="331C088A">
            <w:pPr>
              <w:pStyle w:val="8"/>
              <w:spacing w:before="2"/>
              <w:ind w:left="31" w:leftChars="0" w:right="43" w:rightChars="0" w:firstLine="1" w:firstLineChars="0"/>
              <w:rPr>
                <w:rFonts w:hint="eastAsia"/>
                <w:spacing w:val="1"/>
                <w:sz w:val="13"/>
                <w:szCs w:val="13"/>
                <w:lang w:eastAsia="zh-CN"/>
              </w:rPr>
            </w:pPr>
            <w:r>
              <w:rPr>
                <w:spacing w:val="1"/>
                <w:sz w:val="13"/>
                <w:szCs w:val="13"/>
                <w:lang w:eastAsia="zh-CN"/>
              </w:rPr>
              <w:t>9.</w:t>
            </w:r>
            <w:r>
              <w:rPr>
                <w:rFonts w:hint="eastAsia"/>
                <w:spacing w:val="1"/>
                <w:sz w:val="13"/>
                <w:szCs w:val="13"/>
                <w:lang w:eastAsia="zh-CN"/>
              </w:rPr>
              <w:t>有强</w:t>
            </w:r>
            <w:r>
              <w:rPr>
                <w:rFonts w:hint="eastAsia" w:ascii="微软雅黑" w:hAnsi="微软雅黑" w:eastAsia="微软雅黑" w:cs="微软雅黑"/>
                <w:spacing w:val="1"/>
                <w:sz w:val="13"/>
                <w:szCs w:val="13"/>
                <w:lang w:eastAsia="zh-CN"/>
              </w:rPr>
              <w:t>⼤</w:t>
            </w:r>
            <w:r>
              <w:rPr>
                <w:rFonts w:hint="eastAsia"/>
                <w:spacing w:val="1"/>
                <w:sz w:val="13"/>
                <w:szCs w:val="13"/>
                <w:lang w:eastAsia="zh-CN"/>
              </w:rPr>
              <w:t>的领导</w:t>
            </w:r>
            <w:r>
              <w:rPr>
                <w:rFonts w:hint="eastAsia" w:ascii="微软雅黑" w:hAnsi="微软雅黑" w:eastAsia="微软雅黑" w:cs="微软雅黑"/>
                <w:spacing w:val="1"/>
                <w:sz w:val="13"/>
                <w:szCs w:val="13"/>
                <w:lang w:eastAsia="zh-CN"/>
              </w:rPr>
              <w:t>⼒</w:t>
            </w:r>
            <w:r>
              <w:rPr>
                <w:rFonts w:hint="eastAsia"/>
                <w:spacing w:val="1"/>
                <w:sz w:val="13"/>
                <w:szCs w:val="13"/>
                <w:lang w:eastAsia="zh-CN"/>
              </w:rPr>
              <w:t>和团队协作精神，有能</w:t>
            </w:r>
            <w:r>
              <w:rPr>
                <w:rFonts w:hint="eastAsia" w:ascii="微软雅黑" w:hAnsi="微软雅黑" w:eastAsia="微软雅黑" w:cs="微软雅黑"/>
                <w:spacing w:val="1"/>
                <w:sz w:val="13"/>
                <w:szCs w:val="13"/>
                <w:lang w:eastAsia="zh-CN"/>
              </w:rPr>
              <w:t>⼒</w:t>
            </w:r>
            <w:r>
              <w:rPr>
                <w:rFonts w:hint="eastAsia"/>
                <w:spacing w:val="1"/>
                <w:sz w:val="13"/>
                <w:szCs w:val="13"/>
                <w:lang w:eastAsia="zh-CN"/>
              </w:rPr>
              <w:t>组建和管理</w:t>
            </w:r>
            <w:r>
              <w:rPr>
                <w:rFonts w:hint="eastAsia" w:ascii="微软雅黑" w:hAnsi="微软雅黑" w:eastAsia="微软雅黑" w:cs="微软雅黑"/>
                <w:spacing w:val="1"/>
                <w:sz w:val="13"/>
                <w:szCs w:val="13"/>
                <w:lang w:eastAsia="zh-CN"/>
              </w:rPr>
              <w:t>⼀</w:t>
            </w:r>
            <w:r>
              <w:rPr>
                <w:rFonts w:hint="eastAsia"/>
                <w:spacing w:val="1"/>
                <w:sz w:val="13"/>
                <w:szCs w:val="13"/>
                <w:lang w:eastAsia="zh-CN"/>
              </w:rPr>
              <w:t>个</w:t>
            </w:r>
            <w:r>
              <w:rPr>
                <w:rFonts w:hint="eastAsia" w:ascii="微软雅黑" w:hAnsi="微软雅黑" w:eastAsia="微软雅黑" w:cs="微软雅黑"/>
                <w:spacing w:val="1"/>
                <w:sz w:val="13"/>
                <w:szCs w:val="13"/>
                <w:lang w:eastAsia="zh-CN"/>
              </w:rPr>
              <w:t>⾼</w:t>
            </w:r>
            <w:r>
              <w:rPr>
                <w:rFonts w:hint="eastAsia"/>
                <w:spacing w:val="1"/>
                <w:sz w:val="13"/>
                <w:szCs w:val="13"/>
                <w:lang w:eastAsia="zh-CN"/>
              </w:rPr>
              <w:t>效、专业的团队，推动公司业务的持续发展和创新。</w:t>
            </w:r>
          </w:p>
        </w:tc>
      </w:tr>
      <w:tr w14:paraId="2180A5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4" w:hRule="atLeast"/>
        </w:trPr>
        <w:tc>
          <w:tcPr>
            <w:tcW w:w="435" w:type="dxa"/>
            <w:vAlign w:val="center"/>
          </w:tcPr>
          <w:p w14:paraId="479EE78A">
            <w:pPr>
              <w:pStyle w:val="8"/>
              <w:spacing w:before="2"/>
              <w:ind w:left="31" w:right="43" w:firstLine="1"/>
              <w:jc w:val="center"/>
              <w:rPr>
                <w:rFonts w:hint="default"/>
                <w:spacing w:val="1"/>
                <w:sz w:val="13"/>
                <w:szCs w:val="13"/>
                <w:lang w:val="en-US" w:eastAsia="zh-CN"/>
              </w:rPr>
            </w:pPr>
            <w:r>
              <w:rPr>
                <w:rFonts w:hint="eastAsia"/>
                <w:spacing w:val="1"/>
                <w:sz w:val="13"/>
                <w:szCs w:val="13"/>
                <w:lang w:val="en-US" w:eastAsia="zh-CN"/>
              </w:rPr>
              <w:t>2</w:t>
            </w:r>
          </w:p>
        </w:tc>
        <w:tc>
          <w:tcPr>
            <w:tcW w:w="806" w:type="dxa"/>
            <w:vAlign w:val="center"/>
          </w:tcPr>
          <w:p w14:paraId="054C3432">
            <w:pPr>
              <w:pStyle w:val="8"/>
              <w:spacing w:before="2"/>
              <w:ind w:left="31" w:leftChars="0" w:right="43" w:rightChars="0" w:firstLine="1" w:firstLineChars="0"/>
              <w:jc w:val="center"/>
              <w:rPr>
                <w:rFonts w:hint="eastAsia"/>
                <w:spacing w:val="1"/>
                <w:sz w:val="13"/>
                <w:szCs w:val="13"/>
                <w:lang w:val="en-US" w:eastAsia="zh-CN"/>
              </w:rPr>
            </w:pPr>
            <w:r>
              <w:rPr>
                <w:rFonts w:hint="eastAsia"/>
                <w:spacing w:val="1"/>
                <w:sz w:val="13"/>
                <w:szCs w:val="13"/>
                <w:lang w:val="en-US" w:eastAsia="zh-CN"/>
              </w:rPr>
              <w:t>战略投资部</w:t>
            </w:r>
          </w:p>
        </w:tc>
        <w:tc>
          <w:tcPr>
            <w:tcW w:w="905" w:type="dxa"/>
            <w:vAlign w:val="center"/>
          </w:tcPr>
          <w:p w14:paraId="0000C2EC">
            <w:pPr>
              <w:pStyle w:val="8"/>
              <w:spacing w:before="2"/>
              <w:ind w:left="31" w:leftChars="0" w:right="43" w:rightChars="0" w:firstLine="1" w:firstLineChars="0"/>
              <w:jc w:val="center"/>
              <w:rPr>
                <w:rFonts w:hint="eastAsia"/>
                <w:spacing w:val="1"/>
                <w:sz w:val="13"/>
                <w:szCs w:val="13"/>
                <w:lang w:val="en-US" w:eastAsia="zh-CN"/>
              </w:rPr>
            </w:pPr>
            <w:r>
              <w:rPr>
                <w:rFonts w:hint="eastAsia"/>
                <w:spacing w:val="1"/>
                <w:sz w:val="13"/>
                <w:szCs w:val="13"/>
                <w:highlight w:val="none"/>
                <w:lang w:val="en-US" w:eastAsia="zh-CN"/>
              </w:rPr>
              <w:t>战略投资岗  (经理)</w:t>
            </w:r>
          </w:p>
        </w:tc>
        <w:tc>
          <w:tcPr>
            <w:tcW w:w="811" w:type="dxa"/>
            <w:vAlign w:val="center"/>
          </w:tcPr>
          <w:p w14:paraId="0F4258EB">
            <w:pPr>
              <w:pStyle w:val="8"/>
              <w:spacing w:before="2"/>
              <w:ind w:right="43" w:rightChars="0" w:firstLine="396" w:firstLineChars="300"/>
              <w:rPr>
                <w:rFonts w:hint="eastAsia"/>
                <w:spacing w:val="1"/>
                <w:sz w:val="13"/>
                <w:szCs w:val="13"/>
                <w:lang w:eastAsia="zh-CN"/>
              </w:rPr>
            </w:pPr>
            <w:r>
              <w:rPr>
                <w:rFonts w:hint="eastAsia"/>
                <w:spacing w:val="1"/>
                <w:sz w:val="13"/>
                <w:szCs w:val="13"/>
                <w:lang w:val="en-US" w:eastAsia="zh-CN"/>
              </w:rPr>
              <w:t>1</w:t>
            </w:r>
          </w:p>
        </w:tc>
        <w:tc>
          <w:tcPr>
            <w:tcW w:w="778" w:type="dxa"/>
            <w:vAlign w:val="center"/>
          </w:tcPr>
          <w:p w14:paraId="338C8708">
            <w:pPr>
              <w:pStyle w:val="8"/>
              <w:spacing w:before="2"/>
              <w:ind w:right="43" w:rightChars="0"/>
              <w:jc w:val="center"/>
              <w:rPr>
                <w:rFonts w:hint="eastAsia"/>
                <w:spacing w:val="1"/>
                <w:sz w:val="13"/>
                <w:szCs w:val="13"/>
                <w:lang w:val="en-US" w:eastAsia="zh-CN"/>
              </w:rPr>
            </w:pPr>
            <w:r>
              <w:rPr>
                <w:rFonts w:hint="eastAsia"/>
                <w:spacing w:val="1"/>
                <w:sz w:val="13"/>
                <w:szCs w:val="13"/>
                <w:lang w:eastAsia="zh-CN"/>
              </w:rPr>
              <w:t>3年</w:t>
            </w:r>
            <w:r>
              <w:rPr>
                <w:rFonts w:hint="eastAsia"/>
                <w:spacing w:val="1"/>
                <w:sz w:val="13"/>
                <w:szCs w:val="13"/>
                <w:lang w:val="en-US" w:eastAsia="zh-CN"/>
              </w:rPr>
              <w:t xml:space="preserve">        及</w:t>
            </w:r>
            <w:r>
              <w:rPr>
                <w:rFonts w:hint="eastAsia"/>
                <w:spacing w:val="1"/>
                <w:sz w:val="13"/>
                <w:szCs w:val="13"/>
                <w:lang w:eastAsia="zh-CN"/>
              </w:rPr>
              <w:t>以上</w:t>
            </w:r>
          </w:p>
        </w:tc>
        <w:tc>
          <w:tcPr>
            <w:tcW w:w="5515" w:type="dxa"/>
            <w:vAlign w:val="center"/>
          </w:tcPr>
          <w:p w14:paraId="00025AAB">
            <w:pPr>
              <w:pStyle w:val="8"/>
              <w:spacing w:before="2"/>
              <w:ind w:left="31" w:right="43" w:firstLine="1"/>
              <w:rPr>
                <w:spacing w:val="1"/>
                <w:sz w:val="13"/>
                <w:szCs w:val="13"/>
                <w:lang w:eastAsia="zh-CN"/>
              </w:rPr>
            </w:pPr>
          </w:p>
          <w:p w14:paraId="3B5DEAED">
            <w:pPr>
              <w:pStyle w:val="8"/>
              <w:spacing w:before="2"/>
              <w:ind w:left="31" w:right="43" w:firstLine="1"/>
              <w:rPr>
                <w:rFonts w:hint="eastAsia"/>
                <w:spacing w:val="1"/>
                <w:sz w:val="13"/>
                <w:szCs w:val="13"/>
                <w:lang w:eastAsia="zh-CN"/>
              </w:rPr>
            </w:pPr>
            <w:r>
              <w:rPr>
                <w:spacing w:val="1"/>
                <w:sz w:val="13"/>
                <w:szCs w:val="13"/>
                <w:lang w:eastAsia="zh-CN"/>
              </w:rPr>
              <w:t>1</w:t>
            </w:r>
            <w:r>
              <w:rPr>
                <w:rFonts w:hint="eastAsia"/>
                <w:spacing w:val="1"/>
                <w:sz w:val="13"/>
                <w:szCs w:val="13"/>
                <w:lang w:eastAsia="zh-CN"/>
              </w:rPr>
              <w:t>.熟悉了解国家各类政策性金融工具，可以结合公司业务需求，积极谋划筹备项目；</w:t>
            </w:r>
            <w:r>
              <w:rPr>
                <w:spacing w:val="1"/>
                <w:sz w:val="13"/>
                <w:szCs w:val="13"/>
                <w:lang w:eastAsia="zh-CN"/>
              </w:rPr>
              <w:t xml:space="preserve">                            2</w:t>
            </w:r>
            <w:r>
              <w:rPr>
                <w:rFonts w:hint="eastAsia"/>
                <w:spacing w:val="1"/>
                <w:sz w:val="13"/>
                <w:szCs w:val="13"/>
                <w:lang w:val="en-US" w:eastAsia="zh-CN"/>
              </w:rPr>
              <w:t>.</w:t>
            </w:r>
            <w:r>
              <w:rPr>
                <w:rFonts w:hint="eastAsia"/>
                <w:spacing w:val="1"/>
                <w:sz w:val="13"/>
                <w:szCs w:val="13"/>
                <w:lang w:eastAsia="zh-CN"/>
              </w:rPr>
              <w:t>对宏观经济、行业和特定投资机会进行深入研究，识别和分析投资机会，具有敏锐的投资研判及行业洞察能力；</w:t>
            </w:r>
          </w:p>
          <w:p w14:paraId="1D77AA5A">
            <w:pPr>
              <w:pStyle w:val="8"/>
              <w:spacing w:before="2"/>
              <w:ind w:left="31" w:right="43" w:firstLine="1"/>
              <w:rPr>
                <w:rFonts w:hint="eastAsia"/>
                <w:spacing w:val="1"/>
                <w:sz w:val="13"/>
                <w:szCs w:val="13"/>
                <w:lang w:eastAsia="zh-CN"/>
              </w:rPr>
            </w:pPr>
            <w:r>
              <w:rPr>
                <w:spacing w:val="1"/>
                <w:sz w:val="13"/>
                <w:szCs w:val="13"/>
                <w:lang w:eastAsia="zh-CN"/>
              </w:rPr>
              <w:t>3</w:t>
            </w:r>
            <w:r>
              <w:rPr>
                <w:rFonts w:hint="eastAsia"/>
                <w:spacing w:val="1"/>
                <w:sz w:val="13"/>
                <w:szCs w:val="13"/>
                <w:lang w:val="en-US" w:eastAsia="zh-CN"/>
              </w:rPr>
              <w:t>.</w:t>
            </w:r>
            <w:r>
              <w:rPr>
                <w:rFonts w:hint="eastAsia"/>
                <w:spacing w:val="1"/>
                <w:sz w:val="13"/>
                <w:szCs w:val="13"/>
                <w:lang w:eastAsia="zh-CN"/>
              </w:rPr>
              <w:t>根据投资目标和策略，构建、优化和管理投资组合，确保投资活动符合公司的投资政策和风险控制要求；</w:t>
            </w:r>
          </w:p>
          <w:p w14:paraId="79D11A1F">
            <w:pPr>
              <w:pStyle w:val="8"/>
              <w:spacing w:before="2"/>
              <w:ind w:left="31" w:right="43" w:firstLine="1"/>
              <w:rPr>
                <w:rFonts w:hint="eastAsia"/>
                <w:spacing w:val="1"/>
                <w:sz w:val="13"/>
                <w:szCs w:val="13"/>
                <w:lang w:eastAsia="zh-CN"/>
              </w:rPr>
            </w:pPr>
            <w:r>
              <w:rPr>
                <w:spacing w:val="1"/>
                <w:sz w:val="13"/>
                <w:szCs w:val="13"/>
                <w:lang w:eastAsia="zh-CN"/>
              </w:rPr>
              <w:t>4</w:t>
            </w:r>
            <w:r>
              <w:rPr>
                <w:rFonts w:hint="eastAsia"/>
                <w:spacing w:val="1"/>
                <w:sz w:val="13"/>
                <w:szCs w:val="13"/>
                <w:lang w:val="en-US" w:eastAsia="zh-CN"/>
              </w:rPr>
              <w:t>.</w:t>
            </w:r>
            <w:r>
              <w:rPr>
                <w:rFonts w:hint="eastAsia"/>
                <w:spacing w:val="1"/>
                <w:sz w:val="13"/>
                <w:szCs w:val="13"/>
                <w:lang w:eastAsia="zh-CN"/>
              </w:rPr>
              <w:t>对潜在投资项目进行详细的财务和商业分析，确保投资决策基于准确和全面的信息，项目具有市场前景，可以达到项目收益自平衡，有助于公司业务发展；</w:t>
            </w:r>
          </w:p>
          <w:p w14:paraId="08404AAB">
            <w:pPr>
              <w:pStyle w:val="8"/>
              <w:spacing w:before="2"/>
              <w:ind w:left="31" w:right="43" w:firstLine="1"/>
              <w:rPr>
                <w:rFonts w:hint="eastAsia"/>
                <w:spacing w:val="1"/>
                <w:sz w:val="13"/>
                <w:szCs w:val="13"/>
                <w:lang w:eastAsia="zh-CN"/>
              </w:rPr>
            </w:pPr>
            <w:r>
              <w:rPr>
                <w:spacing w:val="1"/>
                <w:sz w:val="13"/>
                <w:szCs w:val="13"/>
                <w:lang w:eastAsia="zh-CN"/>
              </w:rPr>
              <w:t>5</w:t>
            </w:r>
            <w:r>
              <w:rPr>
                <w:rFonts w:hint="eastAsia"/>
                <w:spacing w:val="1"/>
                <w:sz w:val="13"/>
                <w:szCs w:val="13"/>
                <w:lang w:val="en-US" w:eastAsia="zh-CN"/>
              </w:rPr>
              <w:t>.</w:t>
            </w:r>
            <w:r>
              <w:rPr>
                <w:rFonts w:hint="eastAsia"/>
                <w:spacing w:val="1"/>
                <w:sz w:val="13"/>
                <w:szCs w:val="13"/>
                <w:lang w:eastAsia="zh-CN"/>
              </w:rPr>
              <w:t>进行投资项目的深入研究和分析，包括财务分析、行业分析、市场趋势分析等，评估投资机会的潜在风险和收益；</w:t>
            </w:r>
          </w:p>
          <w:p w14:paraId="3FCB0D5B">
            <w:pPr>
              <w:pStyle w:val="8"/>
              <w:spacing w:before="2"/>
              <w:ind w:left="31" w:right="43" w:firstLine="1"/>
              <w:rPr>
                <w:rFonts w:hint="eastAsia"/>
                <w:spacing w:val="1"/>
                <w:sz w:val="13"/>
                <w:szCs w:val="13"/>
                <w:lang w:eastAsia="zh-CN"/>
              </w:rPr>
            </w:pPr>
            <w:r>
              <w:rPr>
                <w:spacing w:val="1"/>
                <w:sz w:val="13"/>
                <w:szCs w:val="13"/>
                <w:lang w:eastAsia="zh-CN"/>
              </w:rPr>
              <w:t>6</w:t>
            </w:r>
            <w:r>
              <w:rPr>
                <w:rFonts w:hint="eastAsia"/>
                <w:spacing w:val="1"/>
                <w:sz w:val="13"/>
                <w:szCs w:val="13"/>
                <w:lang w:val="en-US" w:eastAsia="zh-CN"/>
              </w:rPr>
              <w:t>.</w:t>
            </w:r>
            <w:r>
              <w:rPr>
                <w:rFonts w:hint="eastAsia"/>
                <w:spacing w:val="1"/>
                <w:sz w:val="13"/>
                <w:szCs w:val="13"/>
                <w:lang w:eastAsia="zh-CN"/>
              </w:rPr>
              <w:t>与投资者、潜在意向合作单位保持密切沟通，确保充分了解投资策略、风险和回报，同时获取投资者的反馈以改进投资策略；</w:t>
            </w:r>
          </w:p>
          <w:p w14:paraId="2A9A89DA">
            <w:pPr>
              <w:pStyle w:val="8"/>
              <w:spacing w:before="2"/>
              <w:ind w:left="31" w:right="43" w:firstLine="1"/>
              <w:rPr>
                <w:rFonts w:hint="eastAsia"/>
                <w:spacing w:val="1"/>
                <w:sz w:val="13"/>
                <w:szCs w:val="13"/>
                <w:lang w:eastAsia="zh-CN"/>
              </w:rPr>
            </w:pPr>
            <w:r>
              <w:rPr>
                <w:rFonts w:hint="eastAsia"/>
                <w:spacing w:val="1"/>
                <w:sz w:val="13"/>
                <w:szCs w:val="13"/>
                <w:lang w:eastAsia="zh-CN"/>
              </w:rPr>
              <w:t>7</w:t>
            </w:r>
            <w:r>
              <w:rPr>
                <w:rFonts w:hint="eastAsia"/>
                <w:spacing w:val="1"/>
                <w:sz w:val="13"/>
                <w:szCs w:val="13"/>
                <w:lang w:val="en-US" w:eastAsia="zh-CN"/>
              </w:rPr>
              <w:t>.</w:t>
            </w:r>
            <w:r>
              <w:rPr>
                <w:rFonts w:hint="eastAsia"/>
                <w:spacing w:val="1"/>
                <w:sz w:val="13"/>
                <w:szCs w:val="13"/>
                <w:lang w:eastAsia="zh-CN"/>
              </w:rPr>
              <w:t>与公司内部的财务、项目管理等部门紧密合作，确保投资活动的顺利进行；</w:t>
            </w:r>
          </w:p>
          <w:p w14:paraId="30587DE7">
            <w:pPr>
              <w:pStyle w:val="8"/>
              <w:spacing w:before="2"/>
              <w:ind w:left="31" w:leftChars="0" w:right="43" w:rightChars="0" w:firstLine="1" w:firstLineChars="0"/>
              <w:rPr>
                <w:rFonts w:hint="eastAsia"/>
                <w:spacing w:val="1"/>
                <w:sz w:val="13"/>
                <w:szCs w:val="13"/>
                <w:lang w:eastAsia="zh-CN"/>
              </w:rPr>
            </w:pPr>
            <w:r>
              <w:rPr>
                <w:rFonts w:hint="eastAsia"/>
                <w:spacing w:val="1"/>
                <w:sz w:val="13"/>
                <w:szCs w:val="13"/>
                <w:lang w:eastAsia="zh-CN"/>
              </w:rPr>
              <w:t>8</w:t>
            </w:r>
            <w:r>
              <w:rPr>
                <w:rFonts w:hint="eastAsia"/>
                <w:spacing w:val="1"/>
                <w:sz w:val="13"/>
                <w:szCs w:val="13"/>
                <w:lang w:val="en-US" w:eastAsia="zh-CN"/>
              </w:rPr>
              <w:t>.</w:t>
            </w:r>
            <w:r>
              <w:rPr>
                <w:rFonts w:hint="eastAsia"/>
                <w:spacing w:val="1"/>
                <w:sz w:val="13"/>
                <w:szCs w:val="13"/>
                <w:lang w:eastAsia="zh-CN"/>
              </w:rPr>
              <w:t>确保所有投资活动符合相关法规和公司内部的合规要求，避免违规行为。</w:t>
            </w:r>
          </w:p>
          <w:p w14:paraId="5F5ACD5E">
            <w:pPr>
              <w:pStyle w:val="8"/>
              <w:spacing w:before="2"/>
              <w:ind w:left="31" w:leftChars="0" w:right="43" w:rightChars="0" w:firstLine="1" w:firstLineChars="0"/>
              <w:rPr>
                <w:rFonts w:hint="eastAsia"/>
                <w:spacing w:val="1"/>
                <w:sz w:val="13"/>
                <w:szCs w:val="13"/>
                <w:lang w:eastAsia="zh-CN"/>
              </w:rPr>
            </w:pPr>
          </w:p>
        </w:tc>
        <w:tc>
          <w:tcPr>
            <w:tcW w:w="5454" w:type="dxa"/>
            <w:vAlign w:val="center"/>
          </w:tcPr>
          <w:p w14:paraId="74429C83">
            <w:pPr>
              <w:pStyle w:val="8"/>
              <w:spacing w:before="2"/>
              <w:ind w:left="31" w:right="43" w:firstLine="1"/>
              <w:rPr>
                <w:rFonts w:hint="default"/>
                <w:spacing w:val="1"/>
                <w:sz w:val="13"/>
                <w:szCs w:val="13"/>
                <w:lang w:val="en-US" w:eastAsia="zh-CN"/>
              </w:rPr>
            </w:pPr>
            <w:r>
              <w:rPr>
                <w:spacing w:val="1"/>
                <w:sz w:val="13"/>
                <w:szCs w:val="13"/>
                <w:lang w:eastAsia="zh-CN"/>
              </w:rPr>
              <w:t>1</w:t>
            </w:r>
            <w:r>
              <w:rPr>
                <w:rFonts w:hint="eastAsia"/>
                <w:spacing w:val="1"/>
                <w:sz w:val="13"/>
                <w:szCs w:val="13"/>
                <w:lang w:val="en-US" w:eastAsia="zh-CN"/>
              </w:rPr>
              <w:t>.</w:t>
            </w:r>
            <w:r>
              <w:rPr>
                <w:rFonts w:hint="eastAsia"/>
                <w:spacing w:val="1"/>
                <w:sz w:val="13"/>
                <w:szCs w:val="13"/>
                <w:lang w:eastAsia="zh-CN"/>
              </w:rPr>
              <w:t>具有普通高等院校本科及以上学历，</w:t>
            </w:r>
            <w:r>
              <w:rPr>
                <w:rFonts w:hint="eastAsia" w:cs="Times New Roman"/>
                <w:spacing w:val="1"/>
                <w:sz w:val="13"/>
                <w:szCs w:val="13"/>
                <w:lang w:eastAsia="zh-CN"/>
              </w:rPr>
              <w:t>年龄</w:t>
            </w:r>
            <w:r>
              <w:rPr>
                <w:rFonts w:hint="eastAsia" w:cs="Times New Roman"/>
                <w:spacing w:val="1"/>
                <w:sz w:val="13"/>
                <w:szCs w:val="13"/>
                <w:lang w:val="en-US" w:eastAsia="zh-CN"/>
              </w:rPr>
              <w:t>35</w:t>
            </w:r>
            <w:r>
              <w:rPr>
                <w:rFonts w:hint="eastAsia" w:cs="Times New Roman"/>
                <w:spacing w:val="1"/>
                <w:sz w:val="13"/>
                <w:szCs w:val="13"/>
                <w:lang w:eastAsia="zh-CN"/>
              </w:rPr>
              <w:t>周岁（含）以下，</w:t>
            </w:r>
            <w:r>
              <w:rPr>
                <w:rFonts w:hint="eastAsia"/>
                <w:spacing w:val="1"/>
                <w:sz w:val="13"/>
                <w:szCs w:val="13"/>
                <w:lang w:eastAsia="zh-CN"/>
              </w:rPr>
              <w:t>经济学类、管理学类、</w:t>
            </w:r>
            <w:r>
              <w:rPr>
                <w:rFonts w:hint="eastAsia"/>
                <w:spacing w:val="1"/>
                <w:sz w:val="13"/>
                <w:szCs w:val="13"/>
                <w:lang w:val="en-US" w:eastAsia="zh-CN"/>
              </w:rPr>
              <w:t>工学</w:t>
            </w:r>
            <w:r>
              <w:rPr>
                <w:rFonts w:hint="eastAsia"/>
                <w:spacing w:val="1"/>
                <w:sz w:val="13"/>
                <w:szCs w:val="13"/>
                <w:lang w:eastAsia="zh-CN"/>
              </w:rPr>
              <w:t>等相关专业</w:t>
            </w:r>
            <w:r>
              <w:rPr>
                <w:rFonts w:hint="eastAsia" w:cs="Times New Roman"/>
                <w:spacing w:val="1"/>
                <w:sz w:val="13"/>
                <w:szCs w:val="13"/>
                <w:lang w:eastAsia="zh-CN"/>
              </w:rPr>
              <w:t>；</w:t>
            </w:r>
          </w:p>
          <w:p w14:paraId="5A87A274">
            <w:pPr>
              <w:pStyle w:val="8"/>
              <w:spacing w:before="2"/>
              <w:ind w:left="31" w:right="43" w:firstLine="1"/>
              <w:rPr>
                <w:rFonts w:hint="eastAsia"/>
                <w:spacing w:val="1"/>
                <w:sz w:val="13"/>
                <w:szCs w:val="13"/>
                <w:lang w:eastAsia="zh-CN"/>
              </w:rPr>
            </w:pPr>
            <w:r>
              <w:rPr>
                <w:spacing w:val="1"/>
                <w:sz w:val="13"/>
                <w:szCs w:val="13"/>
                <w:lang w:eastAsia="zh-CN"/>
              </w:rPr>
              <w:t>2</w:t>
            </w:r>
            <w:r>
              <w:rPr>
                <w:rFonts w:hint="eastAsia"/>
                <w:spacing w:val="1"/>
                <w:sz w:val="13"/>
                <w:szCs w:val="13"/>
                <w:lang w:val="en-US" w:eastAsia="zh-CN"/>
              </w:rPr>
              <w:t>.</w:t>
            </w:r>
            <w:r>
              <w:rPr>
                <w:rFonts w:hint="eastAsia"/>
                <w:spacing w:val="1"/>
                <w:sz w:val="13"/>
                <w:szCs w:val="13"/>
                <w:lang w:eastAsia="zh-CN"/>
              </w:rPr>
              <w:t>具有3年以上投资管理及战略规划相关工作经验，扎实的战略规划、投资理论知识，熟练掌握战略规划、财务、投资分析工具和方法；</w:t>
            </w:r>
          </w:p>
          <w:p w14:paraId="7BC349C1">
            <w:pPr>
              <w:pStyle w:val="8"/>
              <w:spacing w:before="2"/>
              <w:ind w:left="31" w:right="43" w:firstLine="1"/>
              <w:rPr>
                <w:rFonts w:hint="eastAsia"/>
                <w:spacing w:val="1"/>
                <w:sz w:val="13"/>
                <w:szCs w:val="13"/>
                <w:lang w:eastAsia="zh-CN"/>
              </w:rPr>
            </w:pPr>
            <w:r>
              <w:rPr>
                <w:rFonts w:hint="eastAsia"/>
                <w:spacing w:val="1"/>
                <w:sz w:val="13"/>
                <w:szCs w:val="13"/>
                <w:lang w:val="en-US" w:eastAsia="zh-CN"/>
              </w:rPr>
              <w:t>3.</w:t>
            </w:r>
            <w:r>
              <w:rPr>
                <w:rFonts w:hint="eastAsia"/>
                <w:spacing w:val="1"/>
                <w:sz w:val="13"/>
                <w:szCs w:val="13"/>
                <w:lang w:eastAsia="zh-CN"/>
              </w:rPr>
              <w:t>国央企投资部门、金融机构相关工作经历者，熟悉国有企业投资管理流程，</w:t>
            </w:r>
            <w:r>
              <w:rPr>
                <w:rFonts w:hint="eastAsia"/>
                <w:spacing w:val="1"/>
                <w:sz w:val="13"/>
                <w:szCs w:val="13"/>
                <w:lang w:val="en-US" w:eastAsia="zh-CN"/>
              </w:rPr>
              <w:t>具有专项债、特别国债及其它政策性资金申报经历者优先；</w:t>
            </w:r>
          </w:p>
          <w:p w14:paraId="783226C6">
            <w:pPr>
              <w:pStyle w:val="8"/>
              <w:spacing w:before="2"/>
              <w:ind w:left="31" w:leftChars="0" w:right="43" w:rightChars="0" w:firstLine="1" w:firstLineChars="0"/>
              <w:rPr>
                <w:rFonts w:hint="eastAsia"/>
                <w:spacing w:val="1"/>
                <w:sz w:val="13"/>
                <w:szCs w:val="13"/>
                <w:lang w:eastAsia="zh-CN"/>
              </w:rPr>
            </w:pPr>
            <w:r>
              <w:rPr>
                <w:rFonts w:hint="eastAsia"/>
                <w:spacing w:val="1"/>
                <w:sz w:val="13"/>
                <w:szCs w:val="13"/>
                <w:lang w:val="en-US" w:eastAsia="zh-CN"/>
              </w:rPr>
              <w:t>4</w:t>
            </w:r>
            <w:r>
              <w:rPr>
                <w:rFonts w:hint="eastAsia"/>
                <w:spacing w:val="1"/>
                <w:sz w:val="13"/>
                <w:szCs w:val="13"/>
                <w:lang w:eastAsia="zh-CN"/>
              </w:rPr>
              <w:t xml:space="preserve">.具有较强的战略思维能力、逻辑思维能力、学习能力、及综合分析能力； </w:t>
            </w:r>
          </w:p>
          <w:p w14:paraId="08637FBB">
            <w:pPr>
              <w:pStyle w:val="8"/>
              <w:spacing w:before="2"/>
              <w:ind w:left="31" w:leftChars="0" w:right="43" w:rightChars="0" w:firstLine="1" w:firstLineChars="0"/>
              <w:rPr>
                <w:rFonts w:hint="eastAsia"/>
                <w:spacing w:val="1"/>
                <w:sz w:val="13"/>
                <w:szCs w:val="13"/>
                <w:lang w:eastAsia="zh-CN"/>
              </w:rPr>
            </w:pPr>
            <w:r>
              <w:rPr>
                <w:rFonts w:hint="eastAsia"/>
                <w:spacing w:val="1"/>
                <w:sz w:val="13"/>
                <w:szCs w:val="13"/>
                <w:lang w:eastAsia="zh-CN"/>
              </w:rPr>
              <w:t>5.优秀的文字表达能力，抗压能力强，协调能力好，熟练掌握Office软件；</w:t>
            </w:r>
          </w:p>
          <w:p w14:paraId="18247714">
            <w:pPr>
              <w:pStyle w:val="8"/>
              <w:spacing w:before="2"/>
              <w:ind w:left="31" w:leftChars="0" w:right="43" w:rightChars="0" w:firstLine="1" w:firstLineChars="0"/>
              <w:rPr>
                <w:spacing w:val="1"/>
                <w:sz w:val="13"/>
                <w:szCs w:val="13"/>
                <w:lang w:eastAsia="zh-CN"/>
              </w:rPr>
            </w:pPr>
            <w:r>
              <w:rPr>
                <w:rFonts w:hint="eastAsia"/>
                <w:spacing w:val="1"/>
                <w:sz w:val="13"/>
                <w:szCs w:val="13"/>
                <w:lang w:eastAsia="zh-CN"/>
              </w:rPr>
              <w:t>6.具备熟练的英语听说读写能力优先，具有大学英语六级及以上或其他英语资格证明优先。</w:t>
            </w:r>
          </w:p>
        </w:tc>
      </w:tr>
      <w:tr w14:paraId="7207A8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35" w:type="dxa"/>
            <w:vAlign w:val="center"/>
          </w:tcPr>
          <w:p w14:paraId="570FFBAE">
            <w:pPr>
              <w:pStyle w:val="8"/>
              <w:spacing w:before="2"/>
              <w:ind w:left="31" w:leftChars="0" w:right="43" w:rightChars="0" w:firstLine="1" w:firstLineChars="0"/>
              <w:jc w:val="center"/>
              <w:rPr>
                <w:rFonts w:hint="eastAsia"/>
                <w:spacing w:val="1"/>
                <w:sz w:val="13"/>
                <w:szCs w:val="13"/>
                <w:lang w:eastAsia="zh-CN"/>
              </w:rPr>
            </w:pPr>
            <w:r>
              <w:rPr>
                <w:rFonts w:hint="eastAsia"/>
                <w:spacing w:val="1"/>
                <w:sz w:val="13"/>
                <w:szCs w:val="13"/>
                <w:lang w:val="en-US" w:eastAsia="zh-CN"/>
              </w:rPr>
              <w:t>3</w:t>
            </w:r>
          </w:p>
        </w:tc>
        <w:tc>
          <w:tcPr>
            <w:tcW w:w="806" w:type="dxa"/>
            <w:vAlign w:val="center"/>
          </w:tcPr>
          <w:p w14:paraId="7D540172">
            <w:pPr>
              <w:pStyle w:val="8"/>
              <w:spacing w:before="2"/>
              <w:ind w:left="31" w:leftChars="0" w:right="43" w:rightChars="0" w:firstLine="1" w:firstLineChars="0"/>
              <w:jc w:val="center"/>
              <w:rPr>
                <w:rFonts w:hint="eastAsia"/>
                <w:spacing w:val="1"/>
                <w:sz w:val="13"/>
                <w:szCs w:val="13"/>
                <w:lang w:eastAsia="zh-CN"/>
              </w:rPr>
            </w:pPr>
            <w:r>
              <w:rPr>
                <w:rFonts w:hint="eastAsia"/>
                <w:spacing w:val="1"/>
                <w:sz w:val="13"/>
                <w:szCs w:val="13"/>
                <w:lang w:eastAsia="zh-CN"/>
              </w:rPr>
              <w:t>综合管理部</w:t>
            </w:r>
          </w:p>
        </w:tc>
        <w:tc>
          <w:tcPr>
            <w:tcW w:w="905" w:type="dxa"/>
            <w:vAlign w:val="center"/>
          </w:tcPr>
          <w:p w14:paraId="7D47C282">
            <w:pPr>
              <w:pStyle w:val="8"/>
              <w:spacing w:before="2"/>
              <w:ind w:left="31" w:leftChars="0" w:right="43" w:rightChars="0" w:firstLine="1" w:firstLineChars="0"/>
              <w:jc w:val="center"/>
              <w:rPr>
                <w:rFonts w:hint="default"/>
                <w:spacing w:val="1"/>
                <w:sz w:val="13"/>
                <w:szCs w:val="13"/>
                <w:lang w:val="en-US" w:eastAsia="zh-CN"/>
              </w:rPr>
            </w:pPr>
            <w:r>
              <w:rPr>
                <w:rFonts w:hint="eastAsia"/>
                <w:spacing w:val="1"/>
                <w:sz w:val="13"/>
                <w:szCs w:val="13"/>
                <w:lang w:val="en-US" w:eastAsia="zh-CN"/>
              </w:rPr>
              <w:t>副总监</w:t>
            </w:r>
          </w:p>
        </w:tc>
        <w:tc>
          <w:tcPr>
            <w:tcW w:w="811" w:type="dxa"/>
            <w:vAlign w:val="center"/>
          </w:tcPr>
          <w:p w14:paraId="59582C2D">
            <w:pPr>
              <w:pStyle w:val="8"/>
              <w:spacing w:before="2"/>
              <w:ind w:left="31" w:leftChars="0" w:right="43" w:rightChars="0" w:firstLine="396" w:firstLineChars="300"/>
              <w:rPr>
                <w:rFonts w:hint="eastAsia"/>
                <w:spacing w:val="1"/>
                <w:sz w:val="13"/>
                <w:szCs w:val="13"/>
                <w:lang w:eastAsia="zh-CN"/>
              </w:rPr>
            </w:pPr>
            <w:r>
              <w:rPr>
                <w:rFonts w:hint="eastAsia"/>
                <w:spacing w:val="1"/>
                <w:sz w:val="13"/>
                <w:szCs w:val="13"/>
                <w:lang w:eastAsia="zh-CN"/>
              </w:rPr>
              <w:t>1</w:t>
            </w:r>
          </w:p>
        </w:tc>
        <w:tc>
          <w:tcPr>
            <w:tcW w:w="778" w:type="dxa"/>
            <w:vAlign w:val="center"/>
          </w:tcPr>
          <w:p w14:paraId="717F15FA">
            <w:pPr>
              <w:pStyle w:val="8"/>
              <w:spacing w:before="2"/>
              <w:ind w:right="43" w:rightChars="0"/>
              <w:jc w:val="center"/>
              <w:rPr>
                <w:rFonts w:hint="eastAsia"/>
                <w:spacing w:val="1"/>
                <w:sz w:val="13"/>
                <w:szCs w:val="13"/>
                <w:lang w:eastAsia="zh-CN"/>
              </w:rPr>
            </w:pPr>
            <w:r>
              <w:rPr>
                <w:rFonts w:hint="eastAsia"/>
                <w:spacing w:val="1"/>
                <w:sz w:val="13"/>
                <w:szCs w:val="13"/>
                <w:lang w:val="en-US" w:eastAsia="zh-CN"/>
              </w:rPr>
              <w:t>5</w:t>
            </w:r>
            <w:r>
              <w:rPr>
                <w:rFonts w:hint="eastAsia"/>
                <w:spacing w:val="1"/>
                <w:sz w:val="13"/>
                <w:szCs w:val="13"/>
                <w:lang w:eastAsia="zh-CN"/>
              </w:rPr>
              <w:t>年</w:t>
            </w:r>
            <w:r>
              <w:rPr>
                <w:rFonts w:hint="eastAsia"/>
                <w:spacing w:val="1"/>
                <w:sz w:val="13"/>
                <w:szCs w:val="13"/>
                <w:lang w:val="en-US" w:eastAsia="zh-CN"/>
              </w:rPr>
              <w:t xml:space="preserve">       及</w:t>
            </w:r>
            <w:r>
              <w:rPr>
                <w:rFonts w:hint="eastAsia"/>
                <w:spacing w:val="1"/>
                <w:sz w:val="13"/>
                <w:szCs w:val="13"/>
                <w:lang w:eastAsia="zh-CN"/>
              </w:rPr>
              <w:t>以上</w:t>
            </w:r>
          </w:p>
        </w:tc>
        <w:tc>
          <w:tcPr>
            <w:tcW w:w="5515" w:type="dxa"/>
            <w:vAlign w:val="center"/>
          </w:tcPr>
          <w:p w14:paraId="12205164">
            <w:pPr>
              <w:pStyle w:val="8"/>
              <w:spacing w:before="2"/>
              <w:ind w:left="31" w:right="43" w:firstLine="1"/>
              <w:rPr>
                <w:rFonts w:hint="eastAsia"/>
                <w:spacing w:val="1"/>
                <w:sz w:val="13"/>
                <w:szCs w:val="13"/>
                <w:lang w:eastAsia="zh-CN"/>
              </w:rPr>
            </w:pPr>
          </w:p>
          <w:p w14:paraId="477B0395">
            <w:pPr>
              <w:pStyle w:val="8"/>
              <w:spacing w:before="2"/>
              <w:ind w:left="31" w:right="43" w:firstLine="1"/>
              <w:rPr>
                <w:rFonts w:hint="eastAsia"/>
                <w:spacing w:val="1"/>
                <w:sz w:val="13"/>
                <w:szCs w:val="13"/>
                <w:lang w:eastAsia="zh-CN"/>
              </w:rPr>
            </w:pPr>
            <w:r>
              <w:rPr>
                <w:rFonts w:hint="eastAsia"/>
                <w:spacing w:val="1"/>
                <w:sz w:val="13"/>
                <w:szCs w:val="13"/>
                <w:lang w:eastAsia="zh-CN"/>
              </w:rPr>
              <w:t>1</w:t>
            </w:r>
            <w:r>
              <w:rPr>
                <w:rFonts w:hint="eastAsia"/>
                <w:spacing w:val="1"/>
                <w:sz w:val="13"/>
                <w:szCs w:val="13"/>
                <w:lang w:val="en-US" w:eastAsia="zh-CN"/>
              </w:rPr>
              <w:t>.</w:t>
            </w:r>
            <w:r>
              <w:rPr>
                <w:rFonts w:hint="eastAsia"/>
                <w:spacing w:val="1"/>
                <w:sz w:val="13"/>
                <w:szCs w:val="13"/>
                <w:lang w:eastAsia="zh-CN"/>
              </w:rPr>
              <w:t>统筹全面风险防范体系的制定和实施，负责内控管理规划编制与实施工作；</w:t>
            </w:r>
          </w:p>
          <w:p w14:paraId="1BA7D96B">
            <w:pPr>
              <w:pStyle w:val="8"/>
              <w:spacing w:before="2"/>
              <w:ind w:left="31" w:right="43" w:firstLine="1"/>
              <w:rPr>
                <w:rFonts w:hint="eastAsia"/>
                <w:spacing w:val="1"/>
                <w:sz w:val="13"/>
                <w:szCs w:val="13"/>
                <w:lang w:eastAsia="zh-CN"/>
              </w:rPr>
            </w:pPr>
            <w:r>
              <w:rPr>
                <w:rFonts w:hint="eastAsia"/>
                <w:spacing w:val="1"/>
                <w:sz w:val="13"/>
                <w:szCs w:val="13"/>
                <w:lang w:eastAsia="zh-CN"/>
              </w:rPr>
              <w:t>2</w:t>
            </w:r>
            <w:r>
              <w:rPr>
                <w:rFonts w:hint="eastAsia"/>
                <w:spacing w:val="1"/>
                <w:sz w:val="13"/>
                <w:szCs w:val="13"/>
                <w:lang w:val="en-US" w:eastAsia="zh-CN"/>
              </w:rPr>
              <w:t>.</w:t>
            </w:r>
            <w:r>
              <w:rPr>
                <w:rFonts w:hint="eastAsia"/>
                <w:spacing w:val="1"/>
                <w:sz w:val="13"/>
                <w:szCs w:val="13"/>
                <w:lang w:eastAsia="zh-CN"/>
              </w:rPr>
              <w:t>统筹负责合同法律审核，公司重大交易法律文件起草及参与谈判，组织或协助业务及职能部门开展法务风控、合规管理相关培训；</w:t>
            </w:r>
          </w:p>
          <w:p w14:paraId="48C87D75">
            <w:pPr>
              <w:pStyle w:val="8"/>
              <w:spacing w:before="2"/>
              <w:ind w:left="31" w:right="43" w:firstLine="1"/>
              <w:rPr>
                <w:rFonts w:hint="eastAsia"/>
                <w:spacing w:val="1"/>
                <w:sz w:val="13"/>
                <w:szCs w:val="13"/>
                <w:lang w:eastAsia="zh-CN"/>
              </w:rPr>
            </w:pPr>
            <w:r>
              <w:rPr>
                <w:rFonts w:hint="eastAsia"/>
                <w:spacing w:val="1"/>
                <w:sz w:val="13"/>
                <w:szCs w:val="13"/>
                <w:lang w:eastAsia="zh-CN"/>
              </w:rPr>
              <w:t>3</w:t>
            </w:r>
            <w:r>
              <w:rPr>
                <w:rFonts w:hint="eastAsia"/>
                <w:spacing w:val="1"/>
                <w:sz w:val="13"/>
                <w:szCs w:val="13"/>
                <w:lang w:val="en-US" w:eastAsia="zh-CN"/>
              </w:rPr>
              <w:t>.</w:t>
            </w:r>
            <w:r>
              <w:rPr>
                <w:rFonts w:hint="eastAsia"/>
                <w:spacing w:val="1"/>
                <w:sz w:val="13"/>
                <w:szCs w:val="13"/>
                <w:lang w:eastAsia="zh-CN"/>
              </w:rPr>
              <w:t>统筹负责公司制度要求对主要领导干部履职情况开展经济责任审计，以风险和问题为导向，强化责任监督；</w:t>
            </w:r>
          </w:p>
          <w:p w14:paraId="57EBBD16">
            <w:pPr>
              <w:pStyle w:val="8"/>
              <w:spacing w:before="2"/>
              <w:ind w:left="31" w:right="43" w:firstLine="1"/>
              <w:rPr>
                <w:rFonts w:hint="eastAsia"/>
                <w:spacing w:val="1"/>
                <w:sz w:val="13"/>
                <w:szCs w:val="13"/>
                <w:lang w:eastAsia="zh-CN"/>
              </w:rPr>
            </w:pPr>
            <w:r>
              <w:rPr>
                <w:rFonts w:hint="eastAsia"/>
                <w:spacing w:val="1"/>
                <w:sz w:val="13"/>
                <w:szCs w:val="13"/>
                <w:lang w:eastAsia="zh-CN"/>
              </w:rPr>
              <w:t>4</w:t>
            </w:r>
            <w:r>
              <w:rPr>
                <w:rFonts w:hint="eastAsia"/>
                <w:spacing w:val="1"/>
                <w:sz w:val="13"/>
                <w:szCs w:val="13"/>
                <w:lang w:val="en-US" w:eastAsia="zh-CN"/>
              </w:rPr>
              <w:t>.</w:t>
            </w:r>
            <w:r>
              <w:rPr>
                <w:rFonts w:hint="eastAsia"/>
                <w:spacing w:val="1"/>
                <w:sz w:val="13"/>
                <w:szCs w:val="13"/>
                <w:lang w:eastAsia="zh-CN"/>
              </w:rPr>
              <w:t>组织开展内部控制专项审计工作，统筹组织开展合规性专项检查，组织起草法务风控、合规管理基本制度、具体制度、年度计划和工作报告等；</w:t>
            </w:r>
          </w:p>
          <w:p w14:paraId="046C0C52">
            <w:pPr>
              <w:pStyle w:val="8"/>
              <w:spacing w:before="2"/>
              <w:ind w:left="31" w:right="43" w:firstLine="1"/>
              <w:rPr>
                <w:rFonts w:hint="eastAsia"/>
                <w:spacing w:val="1"/>
                <w:sz w:val="13"/>
                <w:szCs w:val="13"/>
                <w:lang w:eastAsia="zh-CN"/>
              </w:rPr>
            </w:pPr>
            <w:r>
              <w:rPr>
                <w:rFonts w:hint="eastAsia"/>
                <w:spacing w:val="1"/>
                <w:sz w:val="13"/>
                <w:szCs w:val="13"/>
                <w:lang w:eastAsia="zh-CN"/>
              </w:rPr>
              <w:t>5</w:t>
            </w:r>
            <w:r>
              <w:rPr>
                <w:rFonts w:hint="eastAsia"/>
                <w:spacing w:val="1"/>
                <w:sz w:val="13"/>
                <w:szCs w:val="13"/>
                <w:lang w:val="en-US" w:eastAsia="zh-CN"/>
              </w:rPr>
              <w:t>.</w:t>
            </w:r>
            <w:r>
              <w:rPr>
                <w:rFonts w:hint="eastAsia"/>
                <w:spacing w:val="1"/>
                <w:sz w:val="13"/>
                <w:szCs w:val="13"/>
                <w:lang w:eastAsia="zh-CN"/>
              </w:rPr>
              <w:t>负责公司规章制度、重大决策合规性审查；公司诉讼情况等文件上报，法律诉讼、审计工作底稿等文件管理；组织或协助业务及职能部门开展法务风控、合规管理相关培训；</w:t>
            </w:r>
          </w:p>
          <w:p w14:paraId="5723E4B8">
            <w:pPr>
              <w:pStyle w:val="8"/>
              <w:spacing w:before="2"/>
              <w:ind w:left="31" w:leftChars="0" w:right="43" w:rightChars="0" w:firstLine="1" w:firstLineChars="0"/>
              <w:rPr>
                <w:rFonts w:hint="eastAsia"/>
                <w:spacing w:val="1"/>
                <w:sz w:val="13"/>
                <w:szCs w:val="13"/>
                <w:lang w:eastAsia="zh-CN"/>
              </w:rPr>
            </w:pPr>
            <w:r>
              <w:rPr>
                <w:rFonts w:hint="eastAsia"/>
                <w:spacing w:val="1"/>
                <w:sz w:val="13"/>
                <w:szCs w:val="13"/>
                <w:lang w:eastAsia="zh-CN"/>
              </w:rPr>
              <w:t>6</w:t>
            </w:r>
            <w:r>
              <w:rPr>
                <w:rFonts w:hint="eastAsia"/>
                <w:spacing w:val="1"/>
                <w:sz w:val="13"/>
                <w:szCs w:val="13"/>
                <w:lang w:val="en-US" w:eastAsia="zh-CN"/>
              </w:rPr>
              <w:t>.</w:t>
            </w:r>
            <w:r>
              <w:rPr>
                <w:rFonts w:hint="eastAsia"/>
                <w:spacing w:val="1"/>
                <w:sz w:val="13"/>
                <w:szCs w:val="13"/>
                <w:lang w:eastAsia="zh-CN"/>
              </w:rPr>
              <w:t>统筹完成领导交办的其他工作。</w:t>
            </w:r>
          </w:p>
          <w:p w14:paraId="7501EAF5">
            <w:pPr>
              <w:pStyle w:val="8"/>
              <w:spacing w:before="2"/>
              <w:ind w:left="31" w:leftChars="0" w:right="43" w:rightChars="0" w:firstLine="1" w:firstLineChars="0"/>
              <w:rPr>
                <w:rFonts w:hint="eastAsia"/>
                <w:spacing w:val="1"/>
                <w:sz w:val="13"/>
                <w:szCs w:val="13"/>
                <w:lang w:eastAsia="zh-CN"/>
              </w:rPr>
            </w:pPr>
          </w:p>
        </w:tc>
        <w:tc>
          <w:tcPr>
            <w:tcW w:w="5454" w:type="dxa"/>
            <w:vAlign w:val="center"/>
          </w:tcPr>
          <w:p w14:paraId="7826690B">
            <w:pPr>
              <w:pStyle w:val="8"/>
              <w:spacing w:before="2"/>
              <w:ind w:left="31" w:right="43" w:firstLine="1"/>
              <w:rPr>
                <w:rFonts w:hint="eastAsia"/>
                <w:spacing w:val="1"/>
                <w:sz w:val="13"/>
                <w:szCs w:val="13"/>
                <w:lang w:eastAsia="zh-CN"/>
              </w:rPr>
            </w:pPr>
            <w:r>
              <w:rPr>
                <w:spacing w:val="1"/>
                <w:sz w:val="13"/>
                <w:szCs w:val="13"/>
                <w:lang w:eastAsia="zh-CN"/>
              </w:rPr>
              <w:t>1</w:t>
            </w:r>
            <w:r>
              <w:rPr>
                <w:rFonts w:hint="eastAsia"/>
                <w:spacing w:val="1"/>
                <w:sz w:val="13"/>
                <w:szCs w:val="13"/>
                <w:lang w:eastAsia="zh-CN"/>
              </w:rPr>
              <w:t>.具有普通高等院校本科及以上学历，</w:t>
            </w:r>
            <w:r>
              <w:rPr>
                <w:rFonts w:hint="eastAsia" w:cs="Times New Roman"/>
                <w:spacing w:val="1"/>
                <w:sz w:val="13"/>
                <w:szCs w:val="13"/>
                <w:lang w:eastAsia="zh-CN"/>
              </w:rPr>
              <w:t>年龄</w:t>
            </w:r>
            <w:r>
              <w:rPr>
                <w:rFonts w:hint="eastAsia" w:cs="Times New Roman"/>
                <w:spacing w:val="1"/>
                <w:sz w:val="13"/>
                <w:szCs w:val="13"/>
                <w:lang w:val="en-US" w:eastAsia="zh-CN"/>
              </w:rPr>
              <w:t>42</w:t>
            </w:r>
            <w:r>
              <w:rPr>
                <w:rFonts w:hint="eastAsia" w:cs="Times New Roman"/>
                <w:spacing w:val="1"/>
                <w:sz w:val="13"/>
                <w:szCs w:val="13"/>
                <w:lang w:eastAsia="zh-CN"/>
              </w:rPr>
              <w:t>周岁（含）以下，</w:t>
            </w:r>
            <w:r>
              <w:rPr>
                <w:rFonts w:hint="eastAsia" w:cs="Times New Roman"/>
                <w:spacing w:val="1"/>
                <w:sz w:val="13"/>
                <w:szCs w:val="13"/>
                <w:lang w:val="en-US" w:eastAsia="zh-CN"/>
              </w:rPr>
              <w:t>人力资源、行政管理、</w:t>
            </w:r>
            <w:r>
              <w:rPr>
                <w:rFonts w:hint="eastAsia"/>
                <w:spacing w:val="1"/>
                <w:sz w:val="13"/>
                <w:szCs w:val="13"/>
                <w:lang w:eastAsia="zh-CN"/>
              </w:rPr>
              <w:t>审计类、法律类等相关专业</w:t>
            </w:r>
            <w:r>
              <w:rPr>
                <w:rFonts w:hint="eastAsia" w:cs="Times New Roman"/>
                <w:spacing w:val="1"/>
                <w:sz w:val="13"/>
                <w:szCs w:val="13"/>
                <w:lang w:eastAsia="zh-CN"/>
              </w:rPr>
              <w:t>；</w:t>
            </w:r>
          </w:p>
          <w:p w14:paraId="09B2319F">
            <w:pPr>
              <w:pStyle w:val="8"/>
              <w:spacing w:before="2"/>
              <w:ind w:left="31" w:right="43" w:firstLine="1"/>
              <w:rPr>
                <w:rFonts w:hint="eastAsia"/>
                <w:spacing w:val="1"/>
                <w:sz w:val="13"/>
                <w:szCs w:val="13"/>
                <w:lang w:eastAsia="zh-CN"/>
              </w:rPr>
            </w:pPr>
            <w:r>
              <w:rPr>
                <w:spacing w:val="1"/>
                <w:sz w:val="13"/>
                <w:szCs w:val="13"/>
                <w:lang w:eastAsia="zh-CN"/>
              </w:rPr>
              <w:t>2</w:t>
            </w:r>
            <w:r>
              <w:rPr>
                <w:rFonts w:hint="eastAsia"/>
                <w:spacing w:val="1"/>
                <w:sz w:val="13"/>
                <w:szCs w:val="13"/>
                <w:lang w:eastAsia="zh-CN"/>
              </w:rPr>
              <w:t>.</w:t>
            </w:r>
            <w:r>
              <w:rPr>
                <w:rFonts w:hint="eastAsia"/>
                <w:spacing w:val="1"/>
                <w:sz w:val="13"/>
                <w:szCs w:val="13"/>
                <w:lang w:val="en-US" w:eastAsia="zh-CN"/>
              </w:rPr>
              <w:t>5</w:t>
            </w:r>
            <w:r>
              <w:rPr>
                <w:rFonts w:hint="eastAsia"/>
                <w:spacing w:val="1"/>
                <w:sz w:val="13"/>
                <w:szCs w:val="13"/>
                <w:lang w:eastAsia="zh-CN"/>
              </w:rPr>
              <w:t>年以上</w:t>
            </w:r>
            <w:r>
              <w:rPr>
                <w:rFonts w:hint="eastAsia" w:cs="Times New Roman"/>
                <w:spacing w:val="1"/>
                <w:sz w:val="13"/>
                <w:szCs w:val="13"/>
                <w:lang w:eastAsia="zh-CN"/>
              </w:rPr>
              <w:t>企业</w:t>
            </w:r>
            <w:r>
              <w:rPr>
                <w:rFonts w:hint="eastAsia"/>
                <w:spacing w:val="1"/>
                <w:sz w:val="13"/>
                <w:szCs w:val="13"/>
                <w:lang w:eastAsia="zh-CN"/>
              </w:rPr>
              <w:t>内审、法务事务等专业工作经验，</w:t>
            </w:r>
            <w:r>
              <w:rPr>
                <w:rFonts w:hint="eastAsia"/>
                <w:spacing w:val="1"/>
                <w:sz w:val="13"/>
                <w:szCs w:val="13"/>
                <w:lang w:val="en-US" w:eastAsia="zh-CN"/>
              </w:rPr>
              <w:t>有同级别国企相关工作经验者优先</w:t>
            </w:r>
            <w:r>
              <w:rPr>
                <w:rFonts w:hint="eastAsia"/>
                <w:spacing w:val="1"/>
                <w:sz w:val="13"/>
                <w:szCs w:val="13"/>
                <w:lang w:eastAsia="zh-CN"/>
              </w:rPr>
              <w:t>；</w:t>
            </w:r>
          </w:p>
          <w:p w14:paraId="15FB94FC">
            <w:pPr>
              <w:pStyle w:val="8"/>
              <w:spacing w:before="2"/>
              <w:ind w:left="31" w:right="43" w:firstLine="1"/>
              <w:rPr>
                <w:rFonts w:hint="eastAsia"/>
                <w:spacing w:val="1"/>
                <w:sz w:val="13"/>
                <w:szCs w:val="13"/>
                <w:lang w:eastAsia="zh-CN"/>
              </w:rPr>
            </w:pPr>
            <w:r>
              <w:rPr>
                <w:spacing w:val="1"/>
                <w:sz w:val="13"/>
                <w:szCs w:val="13"/>
                <w:lang w:eastAsia="zh-CN"/>
              </w:rPr>
              <w:t>3</w:t>
            </w:r>
            <w:r>
              <w:rPr>
                <w:rFonts w:hint="eastAsia"/>
                <w:spacing w:val="1"/>
                <w:sz w:val="13"/>
                <w:szCs w:val="13"/>
                <w:lang w:eastAsia="zh-CN"/>
              </w:rPr>
              <w:t>.熟悉企业管理、运营、招采、财务等相关业务</w:t>
            </w:r>
            <w:r>
              <w:rPr>
                <w:rFonts w:hint="eastAsia"/>
                <w:spacing w:val="1"/>
                <w:sz w:val="13"/>
                <w:szCs w:val="13"/>
                <w:lang w:val="en-US" w:eastAsia="zh-CN"/>
              </w:rPr>
              <w:t>内控</w:t>
            </w:r>
            <w:r>
              <w:rPr>
                <w:rFonts w:hint="eastAsia"/>
                <w:spacing w:val="1"/>
                <w:sz w:val="13"/>
                <w:szCs w:val="13"/>
                <w:lang w:eastAsia="zh-CN"/>
              </w:rPr>
              <w:t>流程；</w:t>
            </w:r>
            <w:r>
              <w:rPr>
                <w:rFonts w:hint="eastAsia"/>
                <w:spacing w:val="1"/>
                <w:sz w:val="13"/>
                <w:szCs w:val="13"/>
                <w:lang w:val="en-US" w:eastAsia="zh-CN"/>
              </w:rPr>
              <w:t xml:space="preserve">                             </w:t>
            </w:r>
            <w:r>
              <w:rPr>
                <w:spacing w:val="1"/>
                <w:sz w:val="13"/>
                <w:szCs w:val="13"/>
                <w:lang w:eastAsia="zh-CN"/>
              </w:rPr>
              <w:t>4</w:t>
            </w:r>
            <w:r>
              <w:rPr>
                <w:rFonts w:hint="eastAsia"/>
                <w:spacing w:val="1"/>
                <w:sz w:val="13"/>
                <w:szCs w:val="13"/>
                <w:lang w:val="en-US" w:eastAsia="zh-CN"/>
              </w:rPr>
              <w:t>.</w:t>
            </w:r>
            <w:r>
              <w:rPr>
                <w:rFonts w:hint="eastAsia"/>
                <w:spacing w:val="1"/>
                <w:sz w:val="13"/>
                <w:szCs w:val="13"/>
                <w:lang w:eastAsia="zh-CN"/>
              </w:rPr>
              <w:t>具备较强的逻辑思维能力、业务理解能力、数据分析能力、文件编写和沟通表达能力以及团队合作精神；</w:t>
            </w:r>
          </w:p>
          <w:p w14:paraId="43114F07">
            <w:pPr>
              <w:pStyle w:val="8"/>
              <w:spacing w:before="2"/>
              <w:ind w:left="31" w:leftChars="0" w:right="43" w:rightChars="0" w:firstLine="1" w:firstLineChars="0"/>
              <w:rPr>
                <w:spacing w:val="1"/>
                <w:sz w:val="13"/>
                <w:szCs w:val="13"/>
                <w:lang w:eastAsia="zh-CN"/>
              </w:rPr>
            </w:pPr>
            <w:r>
              <w:rPr>
                <w:spacing w:val="1"/>
                <w:sz w:val="13"/>
                <w:szCs w:val="13"/>
                <w:lang w:eastAsia="zh-CN"/>
              </w:rPr>
              <w:t>5</w:t>
            </w:r>
            <w:r>
              <w:rPr>
                <w:rFonts w:hint="eastAsia"/>
                <w:spacing w:val="1"/>
                <w:sz w:val="13"/>
                <w:szCs w:val="13"/>
                <w:lang w:val="en-US" w:eastAsia="zh-CN"/>
              </w:rPr>
              <w:t>.</w:t>
            </w:r>
            <w:r>
              <w:rPr>
                <w:rFonts w:hint="eastAsia"/>
                <w:spacing w:val="1"/>
                <w:sz w:val="13"/>
                <w:szCs w:val="13"/>
                <w:lang w:eastAsia="zh-CN"/>
              </w:rPr>
              <w:t>具有良好的职业操守和较强的工作责任心，为人正直诚实、原则性强。</w:t>
            </w:r>
          </w:p>
        </w:tc>
      </w:tr>
      <w:tr w14:paraId="08F385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94" w:hRule="atLeast"/>
        </w:trPr>
        <w:tc>
          <w:tcPr>
            <w:tcW w:w="435" w:type="dxa"/>
            <w:vAlign w:val="center"/>
          </w:tcPr>
          <w:p w14:paraId="46598D98">
            <w:pPr>
              <w:pStyle w:val="8"/>
              <w:spacing w:before="2"/>
              <w:ind w:left="31" w:leftChars="0" w:right="43" w:rightChars="0" w:firstLine="1" w:firstLineChars="0"/>
              <w:jc w:val="center"/>
              <w:rPr>
                <w:rFonts w:hint="default"/>
                <w:spacing w:val="1"/>
                <w:sz w:val="13"/>
                <w:szCs w:val="13"/>
                <w:lang w:val="en-US" w:eastAsia="zh-CN"/>
              </w:rPr>
            </w:pPr>
            <w:r>
              <w:rPr>
                <w:rFonts w:hint="eastAsia"/>
                <w:spacing w:val="1"/>
                <w:sz w:val="13"/>
                <w:szCs w:val="13"/>
                <w:lang w:val="en-US" w:eastAsia="zh-CN"/>
              </w:rPr>
              <w:t>4</w:t>
            </w:r>
          </w:p>
        </w:tc>
        <w:tc>
          <w:tcPr>
            <w:tcW w:w="806" w:type="dxa"/>
            <w:vAlign w:val="center"/>
          </w:tcPr>
          <w:p w14:paraId="5123625D">
            <w:pPr>
              <w:pStyle w:val="8"/>
              <w:spacing w:before="2"/>
              <w:ind w:left="31" w:leftChars="0" w:right="43" w:rightChars="0" w:firstLine="1" w:firstLineChars="0"/>
              <w:jc w:val="center"/>
              <w:rPr>
                <w:rFonts w:hint="eastAsia"/>
                <w:spacing w:val="1"/>
                <w:sz w:val="13"/>
                <w:szCs w:val="13"/>
                <w:lang w:eastAsia="zh-CN"/>
              </w:rPr>
            </w:pPr>
            <w:r>
              <w:rPr>
                <w:rFonts w:hint="eastAsia"/>
                <w:spacing w:val="1"/>
                <w:sz w:val="13"/>
                <w:szCs w:val="13"/>
                <w:lang w:eastAsia="zh-CN"/>
              </w:rPr>
              <w:t>综合管理部</w:t>
            </w:r>
          </w:p>
        </w:tc>
        <w:tc>
          <w:tcPr>
            <w:tcW w:w="905" w:type="dxa"/>
            <w:vAlign w:val="center"/>
          </w:tcPr>
          <w:p w14:paraId="61398307">
            <w:pPr>
              <w:pStyle w:val="8"/>
              <w:spacing w:before="2"/>
              <w:ind w:left="31" w:leftChars="0" w:right="43" w:rightChars="0" w:firstLine="1" w:firstLineChars="0"/>
              <w:jc w:val="center"/>
              <w:rPr>
                <w:rFonts w:hint="eastAsia"/>
                <w:spacing w:val="1"/>
                <w:sz w:val="13"/>
                <w:szCs w:val="13"/>
                <w:lang w:val="en-US" w:eastAsia="zh-CN"/>
              </w:rPr>
            </w:pPr>
            <w:r>
              <w:rPr>
                <w:rFonts w:hint="eastAsia" w:cs="Times New Roman"/>
                <w:spacing w:val="1"/>
                <w:sz w:val="13"/>
                <w:szCs w:val="13"/>
                <w:lang w:eastAsia="zh-CN"/>
              </w:rPr>
              <w:t>综合运营</w:t>
            </w:r>
            <w:r>
              <w:rPr>
                <w:rFonts w:hint="eastAsia" w:cs="Times New Roman"/>
                <w:spacing w:val="1"/>
                <w:sz w:val="13"/>
                <w:szCs w:val="13"/>
              </w:rPr>
              <w:t>经理</w:t>
            </w:r>
          </w:p>
        </w:tc>
        <w:tc>
          <w:tcPr>
            <w:tcW w:w="811" w:type="dxa"/>
            <w:vAlign w:val="center"/>
          </w:tcPr>
          <w:p w14:paraId="0809CDA5">
            <w:pPr>
              <w:pStyle w:val="8"/>
              <w:spacing w:before="2"/>
              <w:ind w:left="31" w:leftChars="0" w:right="43" w:rightChars="0" w:firstLine="396" w:firstLineChars="300"/>
              <w:rPr>
                <w:rFonts w:hint="eastAsia"/>
                <w:spacing w:val="1"/>
                <w:sz w:val="13"/>
                <w:szCs w:val="13"/>
                <w:lang w:eastAsia="zh-CN"/>
              </w:rPr>
            </w:pPr>
            <w:r>
              <w:rPr>
                <w:rFonts w:hint="eastAsia" w:cs="Times New Roman"/>
                <w:spacing w:val="1"/>
                <w:sz w:val="13"/>
                <w:szCs w:val="13"/>
              </w:rPr>
              <w:t>1</w:t>
            </w:r>
          </w:p>
        </w:tc>
        <w:tc>
          <w:tcPr>
            <w:tcW w:w="778" w:type="dxa"/>
            <w:vAlign w:val="center"/>
          </w:tcPr>
          <w:p w14:paraId="7CA56149">
            <w:pPr>
              <w:pStyle w:val="8"/>
              <w:spacing w:before="2"/>
              <w:ind w:right="43" w:rightChars="0"/>
              <w:jc w:val="center"/>
              <w:rPr>
                <w:rFonts w:hint="eastAsia"/>
                <w:spacing w:val="1"/>
                <w:sz w:val="13"/>
                <w:szCs w:val="13"/>
                <w:lang w:val="en-US" w:eastAsia="zh-CN"/>
              </w:rPr>
            </w:pPr>
            <w:r>
              <w:rPr>
                <w:rFonts w:hint="eastAsia" w:cs="Times New Roman"/>
                <w:spacing w:val="1"/>
                <w:sz w:val="13"/>
                <w:szCs w:val="13"/>
                <w:lang w:val="en-US" w:eastAsia="zh-CN"/>
              </w:rPr>
              <w:t>3</w:t>
            </w:r>
            <w:r>
              <w:rPr>
                <w:rFonts w:hint="eastAsia" w:cs="Times New Roman"/>
                <w:spacing w:val="1"/>
                <w:sz w:val="13"/>
                <w:szCs w:val="13"/>
              </w:rPr>
              <w:t>年</w:t>
            </w:r>
            <w:r>
              <w:rPr>
                <w:rFonts w:hint="eastAsia" w:cs="Times New Roman"/>
                <w:spacing w:val="1"/>
                <w:sz w:val="13"/>
                <w:szCs w:val="13"/>
                <w:lang w:val="en-US" w:eastAsia="zh-CN"/>
              </w:rPr>
              <w:t xml:space="preserve">       及</w:t>
            </w:r>
            <w:r>
              <w:rPr>
                <w:rFonts w:hint="eastAsia" w:cs="Times New Roman"/>
                <w:spacing w:val="1"/>
                <w:sz w:val="13"/>
                <w:szCs w:val="13"/>
              </w:rPr>
              <w:t>以上</w:t>
            </w:r>
          </w:p>
        </w:tc>
        <w:tc>
          <w:tcPr>
            <w:tcW w:w="5515" w:type="dxa"/>
            <w:vAlign w:val="center"/>
          </w:tcPr>
          <w:p w14:paraId="7228BAB0">
            <w:pPr>
              <w:pStyle w:val="8"/>
              <w:spacing w:before="2"/>
              <w:ind w:left="31" w:right="43" w:firstLine="1"/>
              <w:rPr>
                <w:rFonts w:hint="eastAsia" w:cs="Times New Roman"/>
                <w:spacing w:val="1"/>
                <w:sz w:val="13"/>
                <w:szCs w:val="13"/>
                <w:lang w:eastAsia="zh-CN"/>
              </w:rPr>
            </w:pPr>
            <w:r>
              <w:rPr>
                <w:rFonts w:hint="eastAsia" w:cs="Times New Roman"/>
                <w:spacing w:val="1"/>
                <w:sz w:val="13"/>
                <w:szCs w:val="13"/>
                <w:lang w:val="en-US" w:eastAsia="zh-CN"/>
              </w:rPr>
              <w:t>1.</w:t>
            </w:r>
            <w:r>
              <w:rPr>
                <w:rFonts w:hint="eastAsia" w:cs="Times New Roman"/>
                <w:spacing w:val="1"/>
                <w:sz w:val="13"/>
                <w:szCs w:val="13"/>
                <w:lang w:eastAsia="zh-CN"/>
              </w:rPr>
              <w:t>负责公司综合事务的统筹管理工作，公司各类活动策划、工会活动组织、员工关怀等；</w:t>
            </w:r>
          </w:p>
          <w:p w14:paraId="31E004BE">
            <w:pPr>
              <w:pStyle w:val="8"/>
              <w:spacing w:before="2"/>
              <w:ind w:left="31" w:right="43" w:firstLine="1"/>
              <w:rPr>
                <w:rFonts w:hint="eastAsia" w:cs="Times New Roman"/>
                <w:spacing w:val="1"/>
                <w:sz w:val="13"/>
                <w:szCs w:val="13"/>
                <w:lang w:eastAsia="zh-CN"/>
              </w:rPr>
            </w:pPr>
            <w:r>
              <w:rPr>
                <w:rFonts w:hint="eastAsia" w:cs="Times New Roman"/>
                <w:spacing w:val="1"/>
                <w:sz w:val="13"/>
                <w:szCs w:val="13"/>
                <w:lang w:val="en-US" w:eastAsia="zh-CN"/>
              </w:rPr>
              <w:t>2.</w:t>
            </w:r>
            <w:r>
              <w:rPr>
                <w:rFonts w:hint="eastAsia" w:cs="Times New Roman"/>
                <w:spacing w:val="1"/>
                <w:sz w:val="13"/>
                <w:szCs w:val="13"/>
                <w:lang w:eastAsia="zh-CN"/>
              </w:rPr>
              <w:t>负责公司外联工作，维护良好的政府关系、媒介关系、合作伙伴、各类接待对接等；</w:t>
            </w:r>
          </w:p>
          <w:p w14:paraId="420B8D59">
            <w:pPr>
              <w:pStyle w:val="8"/>
              <w:spacing w:before="2"/>
              <w:ind w:left="31" w:right="43" w:firstLine="1"/>
              <w:rPr>
                <w:rFonts w:hint="eastAsia"/>
                <w:spacing w:val="1"/>
                <w:sz w:val="13"/>
                <w:szCs w:val="13"/>
                <w:lang w:eastAsia="zh-CN"/>
              </w:rPr>
            </w:pPr>
            <w:r>
              <w:rPr>
                <w:rFonts w:hint="eastAsia"/>
                <w:spacing w:val="1"/>
                <w:sz w:val="13"/>
                <w:szCs w:val="13"/>
                <w:lang w:val="en-US" w:eastAsia="zh-CN"/>
              </w:rPr>
              <w:t>3.</w:t>
            </w:r>
            <w:r>
              <w:rPr>
                <w:rFonts w:hint="eastAsia"/>
                <w:spacing w:val="1"/>
                <w:sz w:val="13"/>
                <w:szCs w:val="13"/>
                <w:lang w:eastAsia="zh-CN"/>
              </w:rPr>
              <w:t>负责企业文化建设、各类培训组织、绩效考核、行政管理、氛围建设等工作；</w:t>
            </w:r>
          </w:p>
          <w:p w14:paraId="15D746B8">
            <w:pPr>
              <w:pStyle w:val="8"/>
              <w:spacing w:before="2"/>
              <w:ind w:left="31" w:right="43" w:firstLine="1"/>
              <w:rPr>
                <w:rFonts w:hint="eastAsia"/>
                <w:spacing w:val="1"/>
                <w:sz w:val="13"/>
                <w:szCs w:val="13"/>
                <w:lang w:eastAsia="zh-CN"/>
              </w:rPr>
            </w:pPr>
            <w:r>
              <w:rPr>
                <w:rFonts w:hint="eastAsia"/>
                <w:spacing w:val="1"/>
                <w:sz w:val="13"/>
                <w:szCs w:val="13"/>
                <w:lang w:val="en-US" w:eastAsia="zh-CN"/>
              </w:rPr>
              <w:t>4.</w:t>
            </w:r>
            <w:r>
              <w:rPr>
                <w:rFonts w:hint="eastAsia"/>
                <w:spacing w:val="1"/>
                <w:sz w:val="13"/>
                <w:szCs w:val="13"/>
                <w:lang w:eastAsia="zh-CN"/>
              </w:rPr>
              <w:t>负责公司后勤日常行政事务，负责制定后勤行政管理制度，并督促所属部门贯彻执行；</w:t>
            </w:r>
          </w:p>
          <w:p w14:paraId="11A43DA6">
            <w:pPr>
              <w:pStyle w:val="8"/>
              <w:spacing w:before="2"/>
              <w:ind w:left="31" w:right="43" w:firstLine="1"/>
              <w:rPr>
                <w:rFonts w:hint="eastAsia"/>
                <w:spacing w:val="1"/>
                <w:sz w:val="13"/>
                <w:szCs w:val="13"/>
                <w:lang w:eastAsia="zh-CN"/>
              </w:rPr>
            </w:pPr>
            <w:r>
              <w:rPr>
                <w:rFonts w:hint="eastAsia"/>
                <w:spacing w:val="1"/>
                <w:sz w:val="13"/>
                <w:szCs w:val="13"/>
                <w:lang w:val="en-US" w:eastAsia="zh-CN"/>
              </w:rPr>
              <w:t>5.</w:t>
            </w:r>
            <w:r>
              <w:rPr>
                <w:rFonts w:hint="eastAsia"/>
                <w:spacing w:val="1"/>
                <w:sz w:val="13"/>
                <w:szCs w:val="13"/>
                <w:lang w:eastAsia="zh-CN"/>
              </w:rPr>
              <w:t>按照公司发展规划，组织实施后勤维保、修缮计划，提高后勤服务品质；</w:t>
            </w:r>
          </w:p>
          <w:p w14:paraId="0A99D5A8">
            <w:pPr>
              <w:pStyle w:val="8"/>
              <w:spacing w:before="2"/>
              <w:ind w:left="31" w:right="43" w:firstLine="1"/>
              <w:rPr>
                <w:rFonts w:hint="eastAsia"/>
                <w:spacing w:val="1"/>
                <w:sz w:val="13"/>
                <w:szCs w:val="13"/>
                <w:lang w:eastAsia="zh-CN"/>
              </w:rPr>
            </w:pPr>
            <w:r>
              <w:rPr>
                <w:rFonts w:hint="eastAsia"/>
                <w:spacing w:val="1"/>
                <w:sz w:val="13"/>
                <w:szCs w:val="13"/>
                <w:lang w:val="en-US" w:eastAsia="zh-CN"/>
              </w:rPr>
              <w:t>6.</w:t>
            </w:r>
            <w:r>
              <w:rPr>
                <w:rFonts w:hint="eastAsia"/>
                <w:spacing w:val="1"/>
                <w:sz w:val="13"/>
                <w:szCs w:val="13"/>
                <w:lang w:eastAsia="zh-CN"/>
              </w:rPr>
              <w:t>按照公司相关规定，组织日常、月度、年度后勤清洁、消毒、消防安全检查，落实整改存在问题，保障后勤安全；</w:t>
            </w:r>
          </w:p>
          <w:p w14:paraId="37E2536A">
            <w:pPr>
              <w:pStyle w:val="8"/>
              <w:spacing w:before="2"/>
              <w:ind w:left="31" w:right="43" w:firstLine="1"/>
              <w:rPr>
                <w:rFonts w:hint="eastAsia"/>
                <w:spacing w:val="1"/>
                <w:sz w:val="13"/>
                <w:szCs w:val="13"/>
                <w:lang w:eastAsia="zh-CN"/>
              </w:rPr>
            </w:pPr>
            <w:r>
              <w:rPr>
                <w:rFonts w:hint="eastAsia"/>
                <w:spacing w:val="1"/>
                <w:sz w:val="13"/>
                <w:szCs w:val="13"/>
                <w:lang w:val="en-US" w:eastAsia="zh-CN"/>
              </w:rPr>
              <w:t>7.</w:t>
            </w:r>
            <w:r>
              <w:rPr>
                <w:rFonts w:hint="eastAsia"/>
                <w:spacing w:val="1"/>
                <w:sz w:val="13"/>
                <w:szCs w:val="13"/>
                <w:lang w:eastAsia="zh-CN"/>
              </w:rPr>
              <w:t>负责对后勤行政人员进行绩效考核、监督、培训、奖惩；</w:t>
            </w:r>
          </w:p>
          <w:p w14:paraId="3CE562FC">
            <w:pPr>
              <w:pStyle w:val="8"/>
              <w:spacing w:before="2"/>
              <w:ind w:left="31" w:right="43" w:firstLine="1"/>
              <w:rPr>
                <w:rFonts w:hint="eastAsia"/>
                <w:spacing w:val="1"/>
                <w:sz w:val="13"/>
                <w:szCs w:val="13"/>
                <w:lang w:eastAsia="zh-CN"/>
              </w:rPr>
            </w:pPr>
            <w:r>
              <w:rPr>
                <w:rFonts w:hint="eastAsia"/>
                <w:spacing w:val="1"/>
                <w:sz w:val="13"/>
                <w:szCs w:val="13"/>
                <w:lang w:val="en-US" w:eastAsia="zh-CN"/>
              </w:rPr>
              <w:t>8.</w:t>
            </w:r>
            <w:r>
              <w:rPr>
                <w:rFonts w:hint="eastAsia"/>
                <w:spacing w:val="1"/>
                <w:sz w:val="13"/>
                <w:szCs w:val="13"/>
                <w:lang w:eastAsia="zh-CN"/>
              </w:rPr>
              <w:t>草拟后勤行政日常报表，如收支明细、库存明细等；</w:t>
            </w:r>
          </w:p>
          <w:p w14:paraId="78FAF335">
            <w:pPr>
              <w:pStyle w:val="8"/>
              <w:spacing w:before="2"/>
              <w:ind w:left="31" w:leftChars="0" w:right="43" w:rightChars="0" w:firstLine="1" w:firstLineChars="0"/>
              <w:rPr>
                <w:rFonts w:hint="eastAsia"/>
                <w:spacing w:val="1"/>
                <w:sz w:val="13"/>
                <w:szCs w:val="13"/>
                <w:lang w:eastAsia="zh-CN"/>
              </w:rPr>
            </w:pPr>
            <w:r>
              <w:rPr>
                <w:rFonts w:hint="eastAsia" w:cs="Times New Roman"/>
                <w:spacing w:val="1"/>
                <w:sz w:val="13"/>
                <w:szCs w:val="13"/>
                <w:lang w:val="en-US" w:eastAsia="zh-CN"/>
              </w:rPr>
              <w:t>9.</w:t>
            </w:r>
            <w:r>
              <w:rPr>
                <w:rFonts w:hint="eastAsia" w:cs="Times New Roman"/>
                <w:spacing w:val="1"/>
                <w:sz w:val="13"/>
                <w:szCs w:val="13"/>
                <w:lang w:eastAsia="zh-CN"/>
              </w:rPr>
              <w:t>配合部门其它工作条线工作，保障公司整体运营稳健有序。</w:t>
            </w:r>
          </w:p>
        </w:tc>
        <w:tc>
          <w:tcPr>
            <w:tcW w:w="5454" w:type="dxa"/>
            <w:vAlign w:val="center"/>
          </w:tcPr>
          <w:p w14:paraId="225F4992">
            <w:pPr>
              <w:pStyle w:val="8"/>
              <w:spacing w:before="2"/>
              <w:ind w:left="31" w:right="43" w:firstLine="1"/>
              <w:rPr>
                <w:rFonts w:hint="eastAsia" w:cs="Times New Roman"/>
                <w:spacing w:val="1"/>
                <w:sz w:val="13"/>
                <w:szCs w:val="13"/>
                <w:lang w:eastAsia="zh-CN"/>
              </w:rPr>
            </w:pPr>
            <w:r>
              <w:rPr>
                <w:rFonts w:hint="eastAsia" w:cs="Times New Roman"/>
                <w:spacing w:val="1"/>
                <w:sz w:val="13"/>
                <w:szCs w:val="13"/>
                <w:lang w:eastAsia="zh-CN"/>
              </w:rPr>
              <w:t>1.具有普通高等院校本科及以上学历，年龄35周岁（含）以下；</w:t>
            </w:r>
            <w:r>
              <w:rPr>
                <w:rFonts w:hint="eastAsia" w:cs="Times New Roman"/>
                <w:spacing w:val="1"/>
                <w:sz w:val="13"/>
                <w:szCs w:val="13"/>
                <w:lang w:val="en-US" w:eastAsia="zh-CN"/>
              </w:rPr>
              <w:t>人力资源、行政管理、审计类</w:t>
            </w:r>
            <w:r>
              <w:rPr>
                <w:rFonts w:hint="eastAsia"/>
                <w:spacing w:val="1"/>
                <w:sz w:val="13"/>
                <w:szCs w:val="13"/>
                <w:lang w:eastAsia="zh-CN"/>
              </w:rPr>
              <w:t>等相关专业</w:t>
            </w:r>
            <w:r>
              <w:rPr>
                <w:rFonts w:hint="eastAsia" w:cs="Times New Roman"/>
                <w:spacing w:val="1"/>
                <w:sz w:val="13"/>
                <w:szCs w:val="13"/>
                <w:lang w:eastAsia="zh-CN"/>
              </w:rPr>
              <w:t>；</w:t>
            </w:r>
          </w:p>
          <w:p w14:paraId="7A85A2E8">
            <w:pPr>
              <w:pStyle w:val="8"/>
              <w:spacing w:before="2"/>
              <w:ind w:left="31" w:right="43" w:firstLine="1"/>
              <w:rPr>
                <w:rFonts w:hint="eastAsia" w:cs="Times New Roman"/>
                <w:spacing w:val="1"/>
                <w:sz w:val="13"/>
                <w:szCs w:val="13"/>
                <w:lang w:eastAsia="zh-CN"/>
              </w:rPr>
            </w:pPr>
            <w:r>
              <w:rPr>
                <w:rFonts w:hint="eastAsia" w:cs="Times New Roman"/>
                <w:spacing w:val="1"/>
                <w:sz w:val="13"/>
                <w:szCs w:val="13"/>
                <w:lang w:eastAsia="zh-CN"/>
              </w:rPr>
              <w:t>2.具备</w:t>
            </w:r>
            <w:r>
              <w:rPr>
                <w:rFonts w:hint="eastAsia" w:cs="Times New Roman"/>
                <w:spacing w:val="1"/>
                <w:sz w:val="13"/>
                <w:szCs w:val="13"/>
                <w:lang w:val="en-US" w:eastAsia="zh-CN"/>
              </w:rPr>
              <w:t>3</w:t>
            </w:r>
            <w:r>
              <w:rPr>
                <w:rFonts w:hint="eastAsia" w:cs="Times New Roman"/>
                <w:spacing w:val="1"/>
                <w:sz w:val="13"/>
                <w:szCs w:val="13"/>
                <w:lang w:eastAsia="zh-CN"/>
              </w:rPr>
              <w:t>年及以上人事、行政、运营、后勤、</w:t>
            </w:r>
            <w:r>
              <w:rPr>
                <w:rFonts w:hint="eastAsia" w:cs="Times New Roman"/>
                <w:spacing w:val="1"/>
                <w:sz w:val="13"/>
                <w:szCs w:val="13"/>
                <w:lang w:val="en-US" w:eastAsia="zh-CN"/>
              </w:rPr>
              <w:t>外联</w:t>
            </w:r>
            <w:r>
              <w:rPr>
                <w:rFonts w:hint="eastAsia" w:cs="Times New Roman"/>
                <w:spacing w:val="1"/>
                <w:sz w:val="13"/>
                <w:szCs w:val="13"/>
                <w:lang w:eastAsia="zh-CN"/>
              </w:rPr>
              <w:t>等相关工作经验，</w:t>
            </w:r>
            <w:r>
              <w:rPr>
                <w:rFonts w:hint="eastAsia"/>
                <w:spacing w:val="1"/>
                <w:sz w:val="13"/>
                <w:szCs w:val="13"/>
                <w:lang w:val="en-US" w:eastAsia="zh-CN"/>
              </w:rPr>
              <w:t>有同级别国企相关工作经验者优先；</w:t>
            </w:r>
          </w:p>
          <w:p w14:paraId="0AD8499F">
            <w:pPr>
              <w:pStyle w:val="8"/>
              <w:spacing w:before="2"/>
              <w:ind w:left="31" w:right="43" w:firstLine="1"/>
              <w:rPr>
                <w:rFonts w:hint="eastAsia"/>
                <w:spacing w:val="1"/>
                <w:sz w:val="13"/>
                <w:szCs w:val="13"/>
                <w:lang w:eastAsia="zh-CN"/>
              </w:rPr>
            </w:pPr>
            <w:r>
              <w:rPr>
                <w:rFonts w:hint="eastAsia"/>
                <w:spacing w:val="1"/>
                <w:sz w:val="13"/>
                <w:szCs w:val="13"/>
                <w:lang w:val="en-US" w:eastAsia="zh-CN"/>
              </w:rPr>
              <w:t>3</w:t>
            </w:r>
            <w:r>
              <w:rPr>
                <w:spacing w:val="1"/>
                <w:sz w:val="13"/>
                <w:szCs w:val="13"/>
                <w:lang w:eastAsia="zh-CN"/>
              </w:rPr>
              <w:t>.</w:t>
            </w:r>
            <w:r>
              <w:rPr>
                <w:rFonts w:hint="eastAsia"/>
                <w:spacing w:val="1"/>
                <w:sz w:val="13"/>
                <w:szCs w:val="13"/>
                <w:lang w:eastAsia="zh-CN"/>
              </w:rPr>
              <w:t>具备出色的组织协调能力和项目管理技能，能够高效推进各项后勤工作；</w:t>
            </w:r>
          </w:p>
          <w:p w14:paraId="2BC04A26">
            <w:pPr>
              <w:pStyle w:val="8"/>
              <w:spacing w:before="2"/>
              <w:ind w:left="31" w:right="43" w:firstLine="1"/>
              <w:rPr>
                <w:rFonts w:hint="eastAsia"/>
                <w:spacing w:val="1"/>
                <w:sz w:val="13"/>
                <w:szCs w:val="13"/>
                <w:lang w:eastAsia="zh-CN"/>
              </w:rPr>
            </w:pPr>
            <w:r>
              <w:rPr>
                <w:rFonts w:hint="eastAsia"/>
                <w:spacing w:val="1"/>
                <w:sz w:val="13"/>
                <w:szCs w:val="13"/>
                <w:lang w:val="en-US" w:eastAsia="zh-CN"/>
              </w:rPr>
              <w:t>4</w:t>
            </w:r>
            <w:r>
              <w:rPr>
                <w:spacing w:val="1"/>
                <w:sz w:val="13"/>
                <w:szCs w:val="13"/>
                <w:lang w:eastAsia="zh-CN"/>
              </w:rPr>
              <w:t>.</w:t>
            </w:r>
            <w:r>
              <w:rPr>
                <w:rFonts w:hint="eastAsia"/>
                <w:spacing w:val="1"/>
                <w:sz w:val="13"/>
                <w:szCs w:val="13"/>
                <w:lang w:eastAsia="zh-CN"/>
              </w:rPr>
              <w:t>具备行为规范严谨，原则性强，擅长沟通与协调，能够妥善处理突发事件，确保工作平稳进行；</w:t>
            </w:r>
          </w:p>
          <w:p w14:paraId="046C1350">
            <w:pPr>
              <w:pStyle w:val="8"/>
              <w:spacing w:before="2"/>
              <w:ind w:left="31" w:leftChars="0" w:right="43" w:rightChars="0" w:firstLine="1" w:firstLineChars="0"/>
              <w:rPr>
                <w:spacing w:val="1"/>
                <w:sz w:val="13"/>
                <w:szCs w:val="13"/>
                <w:lang w:eastAsia="zh-CN"/>
              </w:rPr>
            </w:pPr>
            <w:r>
              <w:rPr>
                <w:rFonts w:hint="eastAsia"/>
                <w:spacing w:val="1"/>
                <w:sz w:val="13"/>
                <w:szCs w:val="13"/>
                <w:lang w:val="en-US" w:eastAsia="zh-CN"/>
              </w:rPr>
              <w:t>5</w:t>
            </w:r>
            <w:r>
              <w:rPr>
                <w:spacing w:val="1"/>
                <w:sz w:val="13"/>
                <w:szCs w:val="13"/>
                <w:lang w:eastAsia="zh-CN"/>
              </w:rPr>
              <w:t>.</w:t>
            </w:r>
            <w:r>
              <w:rPr>
                <w:rFonts w:hint="eastAsia"/>
                <w:spacing w:val="1"/>
                <w:sz w:val="13"/>
                <w:szCs w:val="13"/>
                <w:lang w:eastAsia="zh-CN"/>
              </w:rPr>
              <w:t>具备强烈的责任心和抗压能力，能够在高压环境下保持冷静，确保工作的连续性和稳定性。</w:t>
            </w:r>
          </w:p>
        </w:tc>
      </w:tr>
      <w:tr w14:paraId="45BE91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0" w:hRule="atLeast"/>
        </w:trPr>
        <w:tc>
          <w:tcPr>
            <w:tcW w:w="435" w:type="dxa"/>
            <w:vAlign w:val="center"/>
          </w:tcPr>
          <w:p w14:paraId="3548A908">
            <w:pPr>
              <w:pStyle w:val="8"/>
              <w:spacing w:before="2"/>
              <w:ind w:left="31" w:leftChars="0" w:right="43" w:rightChars="0" w:firstLine="1" w:firstLineChars="0"/>
              <w:jc w:val="center"/>
              <w:rPr>
                <w:rFonts w:hint="default"/>
                <w:spacing w:val="1"/>
                <w:sz w:val="13"/>
                <w:szCs w:val="13"/>
                <w:lang w:val="en-US" w:eastAsia="zh-CN"/>
              </w:rPr>
            </w:pPr>
            <w:r>
              <w:rPr>
                <w:rFonts w:hint="eastAsia"/>
                <w:spacing w:val="1"/>
                <w:sz w:val="13"/>
                <w:szCs w:val="13"/>
                <w:lang w:val="en-US" w:eastAsia="zh-CN"/>
              </w:rPr>
              <w:t>5</w:t>
            </w:r>
          </w:p>
        </w:tc>
        <w:tc>
          <w:tcPr>
            <w:tcW w:w="806" w:type="dxa"/>
            <w:vAlign w:val="center"/>
          </w:tcPr>
          <w:p w14:paraId="7BB1A27D">
            <w:pPr>
              <w:pStyle w:val="8"/>
              <w:spacing w:before="2"/>
              <w:ind w:left="31" w:leftChars="0" w:right="43" w:rightChars="0" w:firstLine="1" w:firstLineChars="0"/>
              <w:jc w:val="center"/>
              <w:rPr>
                <w:rFonts w:hint="eastAsia"/>
                <w:spacing w:val="1"/>
                <w:sz w:val="13"/>
                <w:szCs w:val="13"/>
                <w:lang w:eastAsia="zh-CN"/>
              </w:rPr>
            </w:pPr>
            <w:r>
              <w:rPr>
                <w:rFonts w:hint="eastAsia" w:cs="Times New Roman"/>
                <w:spacing w:val="1"/>
                <w:sz w:val="13"/>
                <w:szCs w:val="13"/>
                <w:lang w:val="en-US" w:eastAsia="zh-CN"/>
              </w:rPr>
              <w:t xml:space="preserve">智慧城市  事业部 </w:t>
            </w:r>
          </w:p>
        </w:tc>
        <w:tc>
          <w:tcPr>
            <w:tcW w:w="905" w:type="dxa"/>
            <w:vAlign w:val="center"/>
          </w:tcPr>
          <w:p w14:paraId="48FF2B2B">
            <w:pPr>
              <w:pStyle w:val="8"/>
              <w:spacing w:before="2"/>
              <w:ind w:left="31" w:leftChars="0" w:right="43" w:rightChars="0" w:firstLine="1" w:firstLineChars="0"/>
              <w:jc w:val="center"/>
              <w:rPr>
                <w:rFonts w:hint="eastAsia" w:cs="Times New Roman"/>
                <w:spacing w:val="1"/>
                <w:sz w:val="13"/>
                <w:szCs w:val="13"/>
                <w:lang w:eastAsia="zh-CN"/>
              </w:rPr>
            </w:pPr>
            <w:r>
              <w:rPr>
                <w:rFonts w:hint="eastAsia" w:cs="Times New Roman"/>
                <w:spacing w:val="1"/>
                <w:sz w:val="13"/>
                <w:szCs w:val="13"/>
                <w:lang w:val="en-US" w:eastAsia="zh-CN"/>
              </w:rPr>
              <w:t>总监</w:t>
            </w:r>
          </w:p>
        </w:tc>
        <w:tc>
          <w:tcPr>
            <w:tcW w:w="811" w:type="dxa"/>
            <w:vAlign w:val="center"/>
          </w:tcPr>
          <w:p w14:paraId="334C0FCB">
            <w:pPr>
              <w:pStyle w:val="8"/>
              <w:spacing w:before="2"/>
              <w:ind w:left="31" w:leftChars="0" w:right="43" w:rightChars="0" w:firstLine="1" w:firstLineChars="0"/>
              <w:jc w:val="center"/>
              <w:rPr>
                <w:rFonts w:hint="eastAsia" w:cs="Times New Roman"/>
                <w:spacing w:val="1"/>
                <w:sz w:val="13"/>
                <w:szCs w:val="13"/>
              </w:rPr>
            </w:pPr>
            <w:r>
              <w:rPr>
                <w:rFonts w:hint="eastAsia" w:cs="Times New Roman"/>
                <w:spacing w:val="1"/>
                <w:sz w:val="13"/>
                <w:szCs w:val="13"/>
                <w:lang w:val="en-US" w:eastAsia="zh-CN"/>
              </w:rPr>
              <w:t>1</w:t>
            </w:r>
          </w:p>
        </w:tc>
        <w:tc>
          <w:tcPr>
            <w:tcW w:w="778" w:type="dxa"/>
            <w:vAlign w:val="center"/>
          </w:tcPr>
          <w:p w14:paraId="2F08C71C">
            <w:pPr>
              <w:pStyle w:val="8"/>
              <w:spacing w:before="2"/>
              <w:ind w:left="31" w:leftChars="0" w:right="43" w:rightChars="0" w:firstLine="1" w:firstLineChars="0"/>
              <w:jc w:val="center"/>
              <w:rPr>
                <w:rFonts w:hint="eastAsia" w:cs="Times New Roman"/>
                <w:spacing w:val="1"/>
                <w:sz w:val="13"/>
                <w:szCs w:val="13"/>
                <w:lang w:val="en-US" w:eastAsia="zh-CN"/>
              </w:rPr>
            </w:pPr>
            <w:r>
              <w:rPr>
                <w:rFonts w:hint="eastAsia" w:cs="Times New Roman"/>
                <w:spacing w:val="1"/>
                <w:sz w:val="13"/>
                <w:szCs w:val="13"/>
                <w:lang w:val="en-US" w:eastAsia="zh-CN"/>
              </w:rPr>
              <w:t>5</w:t>
            </w:r>
            <w:r>
              <w:rPr>
                <w:rFonts w:hint="eastAsia" w:cs="Times New Roman"/>
                <w:spacing w:val="1"/>
                <w:sz w:val="13"/>
                <w:szCs w:val="13"/>
              </w:rPr>
              <w:t>年</w:t>
            </w:r>
            <w:r>
              <w:rPr>
                <w:rFonts w:hint="eastAsia" w:cs="Times New Roman"/>
                <w:spacing w:val="1"/>
                <w:sz w:val="13"/>
                <w:szCs w:val="13"/>
                <w:lang w:val="en-US" w:eastAsia="zh-CN"/>
              </w:rPr>
              <w:t xml:space="preserve">      及</w:t>
            </w:r>
            <w:r>
              <w:rPr>
                <w:rFonts w:hint="eastAsia" w:cs="Times New Roman"/>
                <w:spacing w:val="1"/>
                <w:sz w:val="13"/>
                <w:szCs w:val="13"/>
              </w:rPr>
              <w:t>以上</w:t>
            </w:r>
          </w:p>
        </w:tc>
        <w:tc>
          <w:tcPr>
            <w:tcW w:w="5515" w:type="dxa"/>
            <w:vAlign w:val="center"/>
          </w:tcPr>
          <w:p w14:paraId="5FD88880">
            <w:pPr>
              <w:pStyle w:val="8"/>
              <w:spacing w:before="2"/>
              <w:ind w:left="31" w:right="43" w:firstLine="1"/>
              <w:rPr>
                <w:rFonts w:hint="eastAsia"/>
                <w:spacing w:val="1"/>
                <w:sz w:val="13"/>
                <w:szCs w:val="13"/>
                <w:lang w:eastAsia="zh-CN"/>
              </w:rPr>
            </w:pPr>
            <w:r>
              <w:rPr>
                <w:rFonts w:hint="eastAsia"/>
                <w:spacing w:val="1"/>
                <w:sz w:val="13"/>
                <w:szCs w:val="13"/>
                <w:lang w:val="en-US" w:eastAsia="zh-CN"/>
              </w:rPr>
              <w:t>1.</w:t>
            </w:r>
            <w:r>
              <w:rPr>
                <w:rFonts w:hint="eastAsia"/>
                <w:spacing w:val="1"/>
                <w:sz w:val="13"/>
                <w:szCs w:val="13"/>
                <w:lang w:eastAsia="zh-CN"/>
              </w:rPr>
              <w:t>依据国家数字政府发展政策导向、行业趋势以及公司资源现状，精准锚定公司中长期发展战略，确保公司在数字政务领域达成既定战略目标；</w:t>
            </w:r>
          </w:p>
          <w:p w14:paraId="5DF6C10D">
            <w:pPr>
              <w:pStyle w:val="8"/>
              <w:spacing w:before="2"/>
              <w:ind w:left="31" w:right="43" w:firstLine="1"/>
              <w:rPr>
                <w:rFonts w:hint="eastAsia"/>
                <w:spacing w:val="1"/>
                <w:sz w:val="13"/>
                <w:szCs w:val="13"/>
                <w:lang w:eastAsia="zh-CN"/>
              </w:rPr>
            </w:pPr>
            <w:r>
              <w:rPr>
                <w:rFonts w:hint="eastAsia"/>
                <w:spacing w:val="1"/>
                <w:sz w:val="13"/>
                <w:szCs w:val="13"/>
                <w:lang w:val="en-US" w:eastAsia="zh-CN"/>
              </w:rPr>
              <w:t>2.</w:t>
            </w:r>
            <w:r>
              <w:rPr>
                <w:rFonts w:hint="eastAsia"/>
                <w:spacing w:val="1"/>
                <w:sz w:val="13"/>
                <w:szCs w:val="13"/>
                <w:lang w:eastAsia="zh-CN"/>
              </w:rPr>
              <w:t>深度洞察市场动态、政策法规变化，为公司业务方向调整、产品创新、资源配置等关键决策提供依据，驱动公司持续创新发展；</w:t>
            </w:r>
          </w:p>
          <w:p w14:paraId="046070A7">
            <w:pPr>
              <w:pStyle w:val="8"/>
              <w:spacing w:before="2"/>
              <w:ind w:left="31" w:right="43" w:firstLine="1"/>
              <w:rPr>
                <w:rFonts w:hint="eastAsia"/>
                <w:spacing w:val="1"/>
                <w:sz w:val="13"/>
                <w:szCs w:val="13"/>
                <w:lang w:eastAsia="zh-CN"/>
              </w:rPr>
            </w:pPr>
            <w:r>
              <w:rPr>
                <w:rFonts w:hint="eastAsia"/>
                <w:spacing w:val="1"/>
                <w:sz w:val="13"/>
                <w:szCs w:val="13"/>
                <w:lang w:val="en-US" w:eastAsia="zh-CN"/>
              </w:rPr>
              <w:t>3.</w:t>
            </w:r>
            <w:r>
              <w:rPr>
                <w:rFonts w:hint="eastAsia"/>
                <w:spacing w:val="1"/>
                <w:sz w:val="13"/>
                <w:szCs w:val="13"/>
                <w:lang w:eastAsia="zh-CN"/>
              </w:rPr>
              <w:t>全面负责开拓智慧城市领域、数字政府项目的新客户、新项目，挖掘潜在客户需求，精准定位目标市场，建立并维护与各级政府部门、行业合作伙伴的深度战略合作伙伴关系，搭建稳固商务合作网络，协同推进数字政府项目落地，实现互利共赢；</w:t>
            </w:r>
          </w:p>
          <w:p w14:paraId="128B5E84">
            <w:pPr>
              <w:pStyle w:val="8"/>
              <w:spacing w:before="2"/>
              <w:ind w:left="31" w:right="43" w:firstLine="1"/>
              <w:rPr>
                <w:rFonts w:hint="eastAsia"/>
                <w:spacing w:val="1"/>
                <w:sz w:val="13"/>
                <w:szCs w:val="13"/>
                <w:lang w:eastAsia="zh-CN"/>
              </w:rPr>
            </w:pPr>
            <w:r>
              <w:rPr>
                <w:rFonts w:hint="eastAsia"/>
                <w:spacing w:val="1"/>
                <w:sz w:val="13"/>
                <w:szCs w:val="13"/>
                <w:lang w:val="en-US" w:eastAsia="zh-CN"/>
              </w:rPr>
              <w:t>4.</w:t>
            </w:r>
            <w:r>
              <w:rPr>
                <w:rFonts w:hint="eastAsia"/>
                <w:spacing w:val="1"/>
                <w:sz w:val="13"/>
                <w:szCs w:val="13"/>
                <w:lang w:eastAsia="zh-CN"/>
              </w:rPr>
              <w:t>统筹事业部项目的全生命周期管理，构建完善项目管理体系，涵盖项目启动、规划、执行、监控与收尾全流程，确保项目按时、按质、在预算范围内高标准交付。聚焦客户满意度提升，统筹客户服务体系建设，及时响应并高效解决客户反馈问题，确保客户长期合作黏性；</w:t>
            </w:r>
          </w:p>
          <w:p w14:paraId="356FF70F">
            <w:pPr>
              <w:pStyle w:val="8"/>
              <w:spacing w:before="2"/>
              <w:ind w:left="31" w:right="43" w:firstLine="1"/>
              <w:rPr>
                <w:rFonts w:hint="eastAsia"/>
                <w:spacing w:val="1"/>
                <w:sz w:val="13"/>
                <w:szCs w:val="13"/>
                <w:lang w:eastAsia="zh-CN"/>
              </w:rPr>
            </w:pPr>
            <w:r>
              <w:rPr>
                <w:rFonts w:hint="eastAsia"/>
                <w:spacing w:val="1"/>
                <w:sz w:val="13"/>
                <w:szCs w:val="13"/>
                <w:lang w:val="en-US" w:eastAsia="zh-CN"/>
              </w:rPr>
              <w:t>5.</w:t>
            </w:r>
            <w:r>
              <w:rPr>
                <w:rFonts w:hint="eastAsia"/>
                <w:spacing w:val="1"/>
                <w:sz w:val="13"/>
                <w:szCs w:val="13"/>
                <w:lang w:eastAsia="zh-CN"/>
              </w:rPr>
              <w:t>技术创新与团队赋能。紧跟数字技术前沿，如大数据、人工智能、区块链、云计算等在政务领域的应用趋势，推动公司内部技术研发与创新体系建设，孵化具有竞争力的数字政府解决方案，提升公司核心技术实力；</w:t>
            </w:r>
          </w:p>
          <w:p w14:paraId="1C18ABDC">
            <w:pPr>
              <w:pStyle w:val="8"/>
              <w:spacing w:before="2"/>
              <w:ind w:left="31" w:leftChars="0" w:right="43" w:rightChars="0" w:firstLine="1" w:firstLineChars="0"/>
              <w:rPr>
                <w:rFonts w:hint="eastAsia" w:cs="Times New Roman"/>
                <w:spacing w:val="1"/>
                <w:sz w:val="13"/>
                <w:szCs w:val="13"/>
                <w:lang w:eastAsia="zh-CN"/>
              </w:rPr>
            </w:pPr>
            <w:r>
              <w:rPr>
                <w:rFonts w:hint="eastAsia"/>
                <w:spacing w:val="1"/>
                <w:sz w:val="13"/>
                <w:szCs w:val="13"/>
                <w:lang w:val="en-US" w:eastAsia="zh-CN"/>
              </w:rPr>
              <w:t>6.</w:t>
            </w:r>
            <w:r>
              <w:rPr>
                <w:rFonts w:hint="eastAsia"/>
                <w:spacing w:val="1"/>
                <w:sz w:val="13"/>
                <w:szCs w:val="13"/>
                <w:lang w:eastAsia="zh-CN"/>
              </w:rPr>
              <w:t>负责组建并培育一支高素质、专业化的数字政府人才团队，涵盖技术研发、项目实施、业务咨询等多领域。制定个性化人才发展规划，激发团队创新活力与工作潜能，营造积极进取的团队文化氛围。</w:t>
            </w:r>
          </w:p>
        </w:tc>
        <w:tc>
          <w:tcPr>
            <w:tcW w:w="5454" w:type="dxa"/>
            <w:vAlign w:val="center"/>
          </w:tcPr>
          <w:p w14:paraId="3E3E315B">
            <w:pPr>
              <w:rPr>
                <w:rFonts w:hint="eastAsia"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1.</w:t>
            </w:r>
            <w:r>
              <w:rPr>
                <w:rFonts w:hint="eastAsia" w:cs="Times New Roman"/>
                <w:spacing w:val="1"/>
                <w:sz w:val="13"/>
                <w:szCs w:val="13"/>
                <w:lang w:eastAsia="zh-CN"/>
              </w:rPr>
              <w:t>具有普通高等院校本科及以上学历，年龄</w:t>
            </w:r>
            <w:r>
              <w:rPr>
                <w:rFonts w:hint="eastAsia" w:ascii="宋体" w:hAnsi="宋体" w:eastAsia="宋体" w:cs="宋体"/>
                <w:snapToGrid w:val="0"/>
                <w:color w:val="000000"/>
                <w:spacing w:val="1"/>
                <w:sz w:val="13"/>
                <w:szCs w:val="13"/>
                <w:lang w:val="en-US" w:eastAsia="zh-CN" w:bidi="ar-SA"/>
              </w:rPr>
              <w:t>42周岁</w:t>
            </w:r>
            <w:r>
              <w:rPr>
                <w:rFonts w:hint="eastAsia" w:cs="Times New Roman"/>
                <w:spacing w:val="1"/>
                <w:sz w:val="13"/>
                <w:szCs w:val="13"/>
                <w:lang w:eastAsia="zh-CN"/>
              </w:rPr>
              <w:t>（含）以下，</w:t>
            </w:r>
            <w:r>
              <w:rPr>
                <w:rFonts w:hint="eastAsia" w:ascii="宋体" w:hAnsi="宋体" w:eastAsia="宋体" w:cs="宋体"/>
                <w:snapToGrid w:val="0"/>
                <w:color w:val="000000"/>
                <w:spacing w:val="1"/>
                <w:sz w:val="13"/>
                <w:szCs w:val="13"/>
                <w:lang w:val="en-US" w:eastAsia="zh-CN" w:bidi="ar-SA"/>
              </w:rPr>
              <w:t>计算机科学与技术、信息管理、电子政务、公共管理等相关专业，具备扎实的专业理论基础</w:t>
            </w:r>
            <w:r>
              <w:rPr>
                <w:rFonts w:hint="eastAsia" w:cs="Times New Roman"/>
                <w:spacing w:val="1"/>
                <w:sz w:val="13"/>
                <w:szCs w:val="13"/>
                <w:lang w:eastAsia="zh-CN"/>
              </w:rPr>
              <w:t>；</w:t>
            </w:r>
          </w:p>
          <w:p w14:paraId="79C57528">
            <w:pPr>
              <w:rPr>
                <w:rFonts w:hint="eastAsia"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2.拥有5年及以上数字政府领域、智慧城市领域从业经验，其中3年及以上团队领导经验；</w:t>
            </w:r>
          </w:p>
          <w:p w14:paraId="3CF869B3">
            <w:pPr>
              <w:rPr>
                <w:rFonts w:hint="eastAsia"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3.精通数字政府、智慧城市各类应用场景与业务流程，包括但不限于智慧政务服务、数字城市治理、政务大数据平台搭建等，对行业痛点与解决方案有深刻洞察；</w:t>
            </w:r>
          </w:p>
          <w:p w14:paraId="699466F2">
            <w:pPr>
              <w:rPr>
                <w:rFonts w:hint="eastAsia"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4.熟练掌握先进项目管理方法与工具，如 PMP、敏捷项目管理等，具备卓越的项目统筹、风险管控与资源协调能力，能应对复杂项目环境；</w:t>
            </w:r>
          </w:p>
          <w:p w14:paraId="7D9FE64E">
            <w:pPr>
              <w:rPr>
                <w:rFonts w:hint="eastAsia"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5.具备出色的商务谈判与沟通技巧，能够与行业专家、技术骨干等进行顺畅、高效沟通交流，精准把握需求并促成合作；</w:t>
            </w:r>
          </w:p>
          <w:p w14:paraId="34CFD186">
            <w:pPr>
              <w:rPr>
                <w:rFonts w:hint="eastAsia"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6.对前沿数字技术有深入理解与实践应用经验，能将新技术与政务需求有机融合，推动创新落地；</w:t>
            </w:r>
          </w:p>
          <w:p w14:paraId="5B8E3D92">
            <w:pPr>
              <w:rPr>
                <w:rFonts w:hint="eastAsia"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7.具备卓越的战略思维与前瞻性眼光，能精准预判行业发展走向，提前布局应对市场变化；</w:t>
            </w:r>
          </w:p>
          <w:p w14:paraId="7677984A">
            <w:pPr>
              <w:rPr>
                <w:rFonts w:hint="eastAsia"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8.拥有超强领导力与团队凝聚力，善于激发员工内驱力，塑造高绩效团队，引领团队攻克重重难关；</w:t>
            </w:r>
          </w:p>
          <w:p w14:paraId="7ABCD00F">
            <w:pPr>
              <w:rPr>
                <w:rFonts w:hint="eastAsia"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9.具备高度责任心与抗压能力，在高强度、快节奏工作环境下仍能保持冷静，果断决策，确保公司业务稳健推进；</w:t>
            </w:r>
          </w:p>
          <w:p w14:paraId="60E46FFB">
            <w:pPr>
              <w:rPr>
                <w:rFonts w:hint="eastAsia"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10.严守职业道德底线，熟悉政务数据安全法规与保密要求，确保数字政府项目合规运营；</w:t>
            </w:r>
          </w:p>
          <w:p w14:paraId="44BFE147">
            <w:pPr>
              <w:rPr>
                <w:rFonts w:hint="eastAsia"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11.在国家级数字政府相关标准制定、课题研究等方面有突出贡献者，拥有丰富的行业生态资源，能够为公司引入战略投资、优质项目或关键技术者优先。</w:t>
            </w:r>
          </w:p>
          <w:p w14:paraId="4CBFCE86">
            <w:pPr>
              <w:rPr>
                <w:rFonts w:hint="eastAsia" w:ascii="宋体" w:hAnsi="宋体" w:eastAsia="宋体" w:cs="宋体"/>
                <w:snapToGrid w:val="0"/>
                <w:color w:val="000000"/>
                <w:spacing w:val="1"/>
                <w:sz w:val="13"/>
                <w:szCs w:val="13"/>
                <w:lang w:val="en-US" w:eastAsia="zh-CN" w:bidi="ar-SA"/>
              </w:rPr>
            </w:pPr>
          </w:p>
        </w:tc>
      </w:tr>
    </w:tbl>
    <w:tbl>
      <w:tblPr>
        <w:tblStyle w:val="12"/>
        <w:tblW w:w="14689" w:type="dxa"/>
        <w:tblInd w:w="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34"/>
        <w:gridCol w:w="794"/>
        <w:gridCol w:w="927"/>
        <w:gridCol w:w="800"/>
        <w:gridCol w:w="763"/>
        <w:gridCol w:w="5555"/>
        <w:gridCol w:w="5416"/>
      </w:tblGrid>
      <w:tr w14:paraId="16CDBE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83" w:hRule="atLeast"/>
        </w:trPr>
        <w:tc>
          <w:tcPr>
            <w:tcW w:w="434" w:type="dxa"/>
            <w:tcBorders>
              <w:top w:val="single" w:color="000000" w:sz="2" w:space="0"/>
              <w:left w:val="single" w:color="000000" w:sz="2" w:space="0"/>
              <w:bottom w:val="single" w:color="000000" w:sz="2" w:space="0"/>
              <w:right w:val="single" w:color="000000" w:sz="2" w:space="0"/>
            </w:tcBorders>
            <w:vAlign w:val="center"/>
          </w:tcPr>
          <w:p w14:paraId="02283610">
            <w:pPr>
              <w:pStyle w:val="8"/>
              <w:spacing w:before="2"/>
              <w:ind w:right="43" w:firstLine="132" w:firstLineChars="100"/>
              <w:jc w:val="both"/>
              <w:rPr>
                <w:rFonts w:hint="default" w:eastAsia="宋体" w:cs="Times New Roman"/>
                <w:spacing w:val="1"/>
                <w:sz w:val="13"/>
                <w:szCs w:val="13"/>
                <w:lang w:val="en-US" w:eastAsia="zh-CN"/>
              </w:rPr>
            </w:pPr>
            <w:r>
              <w:rPr>
                <w:rFonts w:hint="eastAsia" w:cs="Times New Roman"/>
                <w:spacing w:val="1"/>
                <w:sz w:val="13"/>
                <w:szCs w:val="13"/>
                <w:lang w:val="en-US" w:eastAsia="zh-CN"/>
              </w:rPr>
              <w:t>6</w:t>
            </w:r>
          </w:p>
        </w:tc>
        <w:tc>
          <w:tcPr>
            <w:tcW w:w="794" w:type="dxa"/>
            <w:tcBorders>
              <w:top w:val="single" w:color="000000" w:sz="2" w:space="0"/>
              <w:left w:val="single" w:color="000000" w:sz="2" w:space="0"/>
              <w:bottom w:val="single" w:color="000000" w:sz="2" w:space="0"/>
              <w:right w:val="single" w:color="000000" w:sz="2" w:space="0"/>
            </w:tcBorders>
            <w:vAlign w:val="center"/>
          </w:tcPr>
          <w:p w14:paraId="42D272C0">
            <w:pPr>
              <w:pStyle w:val="8"/>
              <w:spacing w:before="2"/>
              <w:ind w:left="31" w:right="43" w:firstLine="1"/>
              <w:jc w:val="center"/>
              <w:rPr>
                <w:rFonts w:hint="eastAsia" w:cs="Times New Roman"/>
                <w:spacing w:val="1"/>
                <w:sz w:val="13"/>
                <w:szCs w:val="13"/>
              </w:rPr>
            </w:pPr>
            <w:r>
              <w:rPr>
                <w:rFonts w:hint="eastAsia" w:cs="Times New Roman"/>
                <w:spacing w:val="1"/>
                <w:sz w:val="13"/>
                <w:szCs w:val="13"/>
                <w:lang w:val="en-US" w:eastAsia="zh-CN"/>
              </w:rPr>
              <w:t>智慧城市  事业部</w:t>
            </w:r>
          </w:p>
        </w:tc>
        <w:tc>
          <w:tcPr>
            <w:tcW w:w="927" w:type="dxa"/>
            <w:tcBorders>
              <w:top w:val="single" w:color="000000" w:sz="2" w:space="0"/>
              <w:left w:val="single" w:color="000000" w:sz="2" w:space="0"/>
              <w:bottom w:val="single" w:color="000000" w:sz="2" w:space="0"/>
              <w:right w:val="single" w:color="000000" w:sz="2" w:space="0"/>
            </w:tcBorders>
            <w:vAlign w:val="center"/>
          </w:tcPr>
          <w:p w14:paraId="1BAB7EC2">
            <w:pPr>
              <w:pStyle w:val="8"/>
              <w:spacing w:before="2"/>
              <w:ind w:left="31" w:right="43" w:firstLine="1"/>
              <w:jc w:val="center"/>
              <w:rPr>
                <w:rFonts w:hint="eastAsia" w:eastAsia="宋体" w:cs="Times New Roman"/>
                <w:spacing w:val="1"/>
                <w:sz w:val="13"/>
                <w:szCs w:val="13"/>
                <w:lang w:val="en-US" w:eastAsia="zh-CN"/>
              </w:rPr>
            </w:pPr>
            <w:r>
              <w:rPr>
                <w:rFonts w:hint="eastAsia"/>
                <w:spacing w:val="1"/>
                <w:sz w:val="13"/>
                <w:szCs w:val="13"/>
                <w:lang w:val="en-US" w:eastAsia="zh-CN"/>
              </w:rPr>
              <w:t>副总监</w:t>
            </w:r>
          </w:p>
        </w:tc>
        <w:tc>
          <w:tcPr>
            <w:tcW w:w="800" w:type="dxa"/>
            <w:tcBorders>
              <w:top w:val="single" w:color="000000" w:sz="2" w:space="0"/>
              <w:left w:val="single" w:color="000000" w:sz="2" w:space="0"/>
              <w:bottom w:val="single" w:color="000000" w:sz="2" w:space="0"/>
              <w:right w:val="single" w:color="000000" w:sz="2" w:space="0"/>
            </w:tcBorders>
            <w:vAlign w:val="center"/>
          </w:tcPr>
          <w:p w14:paraId="291A3BD0">
            <w:pPr>
              <w:pStyle w:val="8"/>
              <w:spacing w:before="2"/>
              <w:ind w:left="31" w:right="43" w:firstLine="1"/>
              <w:jc w:val="center"/>
              <w:rPr>
                <w:rFonts w:hint="eastAsia" w:eastAsia="宋体" w:cs="Times New Roman"/>
                <w:spacing w:val="1"/>
                <w:sz w:val="13"/>
                <w:szCs w:val="13"/>
                <w:lang w:val="en-US" w:eastAsia="zh-CN"/>
              </w:rPr>
            </w:pPr>
            <w:r>
              <w:rPr>
                <w:rFonts w:hint="eastAsia" w:cs="Times New Roman"/>
                <w:spacing w:val="1"/>
                <w:sz w:val="13"/>
                <w:szCs w:val="13"/>
                <w:lang w:val="en-US" w:eastAsia="zh-CN"/>
              </w:rPr>
              <w:t>1</w:t>
            </w:r>
          </w:p>
        </w:tc>
        <w:tc>
          <w:tcPr>
            <w:tcW w:w="763" w:type="dxa"/>
            <w:tcBorders>
              <w:top w:val="single" w:color="000000" w:sz="2" w:space="0"/>
              <w:left w:val="single" w:color="000000" w:sz="2" w:space="0"/>
              <w:bottom w:val="single" w:color="000000" w:sz="2" w:space="0"/>
              <w:right w:val="single" w:color="000000" w:sz="2" w:space="0"/>
            </w:tcBorders>
            <w:vAlign w:val="center"/>
          </w:tcPr>
          <w:p w14:paraId="6B417112">
            <w:pPr>
              <w:pStyle w:val="8"/>
              <w:spacing w:before="2"/>
              <w:ind w:left="31" w:right="43" w:firstLine="1"/>
              <w:jc w:val="center"/>
              <w:rPr>
                <w:rFonts w:hint="eastAsia" w:cs="Times New Roman"/>
                <w:spacing w:val="1"/>
                <w:sz w:val="13"/>
                <w:szCs w:val="13"/>
              </w:rPr>
            </w:pPr>
            <w:r>
              <w:rPr>
                <w:rFonts w:hint="eastAsia" w:cs="Times New Roman"/>
                <w:spacing w:val="1"/>
                <w:sz w:val="13"/>
                <w:szCs w:val="13"/>
                <w:lang w:val="en-US" w:eastAsia="zh-CN"/>
              </w:rPr>
              <w:t>5</w:t>
            </w:r>
            <w:r>
              <w:rPr>
                <w:rFonts w:hint="eastAsia" w:cs="Times New Roman"/>
                <w:spacing w:val="1"/>
                <w:sz w:val="13"/>
                <w:szCs w:val="13"/>
              </w:rPr>
              <w:t>年</w:t>
            </w:r>
            <w:r>
              <w:rPr>
                <w:rFonts w:hint="eastAsia" w:cs="Times New Roman"/>
                <w:spacing w:val="1"/>
                <w:sz w:val="13"/>
                <w:szCs w:val="13"/>
                <w:lang w:val="en-US" w:eastAsia="zh-CN"/>
              </w:rPr>
              <w:t xml:space="preserve">      及</w:t>
            </w:r>
            <w:r>
              <w:rPr>
                <w:rFonts w:hint="eastAsia" w:cs="Times New Roman"/>
                <w:spacing w:val="1"/>
                <w:sz w:val="13"/>
                <w:szCs w:val="13"/>
              </w:rPr>
              <w:t>以上</w:t>
            </w:r>
          </w:p>
        </w:tc>
        <w:tc>
          <w:tcPr>
            <w:tcW w:w="5555" w:type="dxa"/>
            <w:tcBorders>
              <w:top w:val="single" w:color="000000" w:sz="2" w:space="0"/>
              <w:left w:val="single" w:color="000000" w:sz="2" w:space="0"/>
              <w:bottom w:val="single" w:color="000000" w:sz="2" w:space="0"/>
              <w:right w:val="single" w:color="000000" w:sz="2" w:space="0"/>
            </w:tcBorders>
            <w:vAlign w:val="center"/>
          </w:tcPr>
          <w:p w14:paraId="7E21921E">
            <w:pPr>
              <w:jc w:val="both"/>
              <w:rPr>
                <w:rFonts w:hint="eastAsia"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1.协助总监制定事业部发展规划、年度工作计划，并负责组织实施与跟踪落实；</w:t>
            </w:r>
          </w:p>
          <w:p w14:paraId="1463E64D">
            <w:pPr>
              <w:jc w:val="both"/>
              <w:rPr>
                <w:rFonts w:hint="eastAsia"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2.参与智慧城市项目的市场拓展、客户洽谈，为项目落地提供有力支持，配合总监完成业务指标；</w:t>
            </w:r>
          </w:p>
          <w:p w14:paraId="3581B2E3">
            <w:pPr>
              <w:jc w:val="both"/>
              <w:rPr>
                <w:rFonts w:hint="eastAsia"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3.负责分管智慧城市项目的日常管理，监督项目进度、质量、成本控制，及时解决项目实施过程中的问题，确保项目顺利推进；</w:t>
            </w:r>
          </w:p>
          <w:p w14:paraId="04CACD77">
            <w:pPr>
              <w:jc w:val="both"/>
              <w:rPr>
                <w:rFonts w:hint="eastAsia"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4.对项目流程、交付标准进行持续优化，提升项目管理效率与客户满意度；</w:t>
            </w:r>
          </w:p>
          <w:p w14:paraId="732ECEDA">
            <w:pPr>
              <w:jc w:val="both"/>
              <w:rPr>
                <w:rFonts w:hint="eastAsia"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5.为项目团队提供技术指导，解决技术难题，保障项目技术方案的可行性与先进性；</w:t>
            </w:r>
          </w:p>
          <w:p w14:paraId="0F470666">
            <w:pPr>
              <w:jc w:val="both"/>
              <w:rPr>
                <w:rFonts w:hint="eastAsia"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6.协助总监开展团队建设工作，参与人才选拔、培养与考核，提升团队专业技能水平；</w:t>
            </w:r>
          </w:p>
          <w:p w14:paraId="55ED638B">
            <w:pPr>
              <w:jc w:val="both"/>
              <w:rPr>
                <w:rFonts w:hint="eastAsia"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7.关注智慧城市行业动态、政策法规变化，定期收集整理行业信息，为事业部决策提供参考依据</w:t>
            </w:r>
          </w:p>
          <w:p w14:paraId="7C558BD5">
            <w:pPr>
              <w:jc w:val="both"/>
              <w:rPr>
                <w:rFonts w:hint="eastAsia" w:cs="Times New Roman"/>
                <w:spacing w:val="1"/>
                <w:sz w:val="13"/>
                <w:szCs w:val="13"/>
                <w:lang w:eastAsia="zh-CN"/>
              </w:rPr>
            </w:pPr>
            <w:r>
              <w:rPr>
                <w:rFonts w:hint="eastAsia" w:ascii="宋体" w:hAnsi="宋体" w:eastAsia="宋体" w:cs="宋体"/>
                <w:snapToGrid w:val="0"/>
                <w:color w:val="000000"/>
                <w:spacing w:val="1"/>
                <w:sz w:val="13"/>
                <w:szCs w:val="13"/>
                <w:lang w:val="en-US" w:eastAsia="zh-CN" w:bidi="ar-SA"/>
              </w:rPr>
              <w:t>8.研究竞争对手优势与劣势，提出针对性的市场竞争策略。</w:t>
            </w:r>
          </w:p>
        </w:tc>
        <w:tc>
          <w:tcPr>
            <w:tcW w:w="5416" w:type="dxa"/>
            <w:tcBorders>
              <w:top w:val="single" w:color="000000" w:sz="2" w:space="0"/>
              <w:left w:val="single" w:color="000000" w:sz="2" w:space="0"/>
              <w:bottom w:val="single" w:color="000000" w:sz="2" w:space="0"/>
              <w:right w:val="single" w:color="000000" w:sz="2" w:space="0"/>
            </w:tcBorders>
            <w:vAlign w:val="center"/>
          </w:tcPr>
          <w:p w14:paraId="4D060327">
            <w:pPr>
              <w:jc w:val="both"/>
              <w:rPr>
                <w:rFonts w:hint="eastAsia"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1.</w:t>
            </w:r>
            <w:r>
              <w:rPr>
                <w:rFonts w:hint="eastAsia" w:cs="Times New Roman"/>
                <w:spacing w:val="1"/>
                <w:sz w:val="13"/>
                <w:szCs w:val="13"/>
                <w:lang w:eastAsia="zh-CN"/>
              </w:rPr>
              <w:t>具有普通高等院校本科及以上学历，年</w:t>
            </w:r>
            <w:r>
              <w:rPr>
                <w:rFonts w:hint="eastAsia" w:ascii="宋体" w:hAnsi="宋体" w:eastAsia="宋体" w:cs="宋体"/>
                <w:snapToGrid w:val="0"/>
                <w:color w:val="000000"/>
                <w:spacing w:val="1"/>
                <w:sz w:val="13"/>
                <w:szCs w:val="13"/>
                <w:lang w:val="en-US" w:eastAsia="zh-CN" w:bidi="ar-SA"/>
              </w:rPr>
              <w:t>龄42周</w:t>
            </w:r>
            <w:r>
              <w:rPr>
                <w:rFonts w:hint="eastAsia" w:cs="Times New Roman"/>
                <w:spacing w:val="1"/>
                <w:sz w:val="13"/>
                <w:szCs w:val="13"/>
                <w:lang w:eastAsia="zh-CN"/>
              </w:rPr>
              <w:t>岁（含）以下，</w:t>
            </w:r>
            <w:r>
              <w:rPr>
                <w:rFonts w:hint="eastAsia" w:ascii="宋体" w:hAnsi="宋体" w:eastAsia="宋体" w:cs="宋体"/>
                <w:snapToGrid w:val="0"/>
                <w:color w:val="000000"/>
                <w:spacing w:val="1"/>
                <w:sz w:val="13"/>
                <w:szCs w:val="13"/>
                <w:lang w:val="en-US" w:eastAsia="zh-CN" w:bidi="ar-SA"/>
              </w:rPr>
              <w:t>计算机科学与技术、通信工程、电子政务等相关专业；</w:t>
            </w:r>
            <w:r>
              <w:rPr>
                <w:rFonts w:hint="eastAsia" w:ascii="宋体" w:hAnsi="宋体" w:eastAsia="宋体" w:cs="宋体"/>
                <w:snapToGrid w:val="0"/>
                <w:color w:val="000000"/>
                <w:spacing w:val="1"/>
                <w:sz w:val="13"/>
                <w:szCs w:val="13"/>
                <w:lang w:val="en-US" w:eastAsia="zh-CN" w:bidi="ar-SA"/>
              </w:rPr>
              <w:br w:type="textWrapping"/>
            </w:r>
            <w:r>
              <w:rPr>
                <w:rFonts w:hint="eastAsia" w:ascii="宋体" w:hAnsi="宋体" w:eastAsia="宋体" w:cs="宋体"/>
                <w:snapToGrid w:val="0"/>
                <w:color w:val="000000"/>
                <w:spacing w:val="1"/>
                <w:sz w:val="13"/>
                <w:szCs w:val="13"/>
                <w:lang w:val="en-US" w:eastAsia="zh-CN" w:bidi="ar-SA"/>
              </w:rPr>
              <w:t>2.具有5年以上智慧城市项目实施或相关技术研发经验，其中至少3年团队管理经验；</w:t>
            </w:r>
          </w:p>
          <w:p w14:paraId="78E9B6FF">
            <w:pPr>
              <w:jc w:val="both"/>
              <w:rPr>
                <w:rFonts w:hint="default"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3.熟悉智慧城市主流技术架构与应用系统，如大数据、云计算、物联网等，具备扎实的技术功底。对AI与智慧城市应用场景领域有相关知识储备与项目经验；</w:t>
            </w:r>
          </w:p>
          <w:p w14:paraId="1D870B3F">
            <w:pPr>
              <w:jc w:val="both"/>
              <w:rPr>
                <w:rFonts w:hint="eastAsia"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4.能够熟练运用项目管理工具，保障项目高效交付，具备良好的沟通协调能力，能够与跨部门团队、客户、合作伙伴有效沟通协作；</w:t>
            </w:r>
          </w:p>
          <w:p w14:paraId="497EC869">
            <w:pPr>
              <w:jc w:val="both"/>
              <w:rPr>
                <w:rFonts w:hint="eastAsia"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5.具备较强的执行力与问题解决能力，能够在复杂环境下迅速推进工作，拥有良好的团队合作精神，能够积极配合总监工作，协同团队达成目标；</w:t>
            </w:r>
          </w:p>
          <w:p w14:paraId="3BE79683">
            <w:pPr>
              <w:jc w:val="both"/>
              <w:rPr>
                <w:rFonts w:hint="eastAsia" w:cs="Times New Roman"/>
                <w:sz w:val="13"/>
                <w:szCs w:val="13"/>
                <w:lang w:eastAsia="zh-CN"/>
              </w:rPr>
            </w:pPr>
            <w:r>
              <w:rPr>
                <w:rFonts w:hint="eastAsia" w:ascii="宋体" w:hAnsi="宋体" w:eastAsia="宋体" w:cs="宋体"/>
                <w:snapToGrid w:val="0"/>
                <w:color w:val="000000"/>
                <w:spacing w:val="1"/>
                <w:sz w:val="13"/>
                <w:szCs w:val="13"/>
                <w:lang w:val="en-US" w:eastAsia="zh-CN" w:bidi="ar-SA"/>
              </w:rPr>
              <w:t>6.学习能力强，能及时掌握行业新知识、新技术，适应业务发展需求。</w:t>
            </w:r>
          </w:p>
        </w:tc>
      </w:tr>
      <w:tr w14:paraId="2EB5FA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0" w:hRule="atLeast"/>
        </w:trPr>
        <w:tc>
          <w:tcPr>
            <w:tcW w:w="434" w:type="dxa"/>
            <w:tcBorders>
              <w:top w:val="single" w:color="000000" w:sz="2" w:space="0"/>
              <w:left w:val="single" w:color="000000" w:sz="2" w:space="0"/>
              <w:bottom w:val="single" w:color="000000" w:sz="2" w:space="0"/>
              <w:right w:val="single" w:color="000000" w:sz="2" w:space="0"/>
            </w:tcBorders>
            <w:vAlign w:val="center"/>
          </w:tcPr>
          <w:p w14:paraId="68CD7304">
            <w:pPr>
              <w:jc w:val="center"/>
              <w:rPr>
                <w:rFonts w:hint="default" w:eastAsia="宋体" w:cs="Times New Roman"/>
                <w:spacing w:val="1"/>
                <w:sz w:val="13"/>
                <w:szCs w:val="13"/>
                <w:lang w:val="en-US" w:eastAsia="zh-CN"/>
              </w:rPr>
            </w:pPr>
            <w:r>
              <w:rPr>
                <w:rFonts w:hint="eastAsia" w:eastAsia="宋体" w:cs="Times New Roman"/>
                <w:spacing w:val="1"/>
                <w:sz w:val="13"/>
                <w:szCs w:val="13"/>
                <w:lang w:val="en-US" w:eastAsia="zh-CN"/>
              </w:rPr>
              <w:t>7</w:t>
            </w:r>
          </w:p>
        </w:tc>
        <w:tc>
          <w:tcPr>
            <w:tcW w:w="794" w:type="dxa"/>
            <w:tcBorders>
              <w:top w:val="single" w:color="000000" w:sz="2" w:space="0"/>
              <w:left w:val="single" w:color="000000" w:sz="2" w:space="0"/>
              <w:bottom w:val="single" w:color="000000" w:sz="2" w:space="0"/>
              <w:right w:val="single" w:color="000000" w:sz="2" w:space="0"/>
            </w:tcBorders>
            <w:vAlign w:val="center"/>
          </w:tcPr>
          <w:p w14:paraId="6752B956">
            <w:pPr>
              <w:pStyle w:val="8"/>
              <w:spacing w:before="2" w:line="240" w:lineRule="auto"/>
              <w:ind w:left="31" w:leftChars="0" w:right="43" w:rightChars="0" w:firstLine="1" w:firstLineChars="0"/>
              <w:jc w:val="center"/>
              <w:rPr>
                <w:rFonts w:hint="eastAsia" w:cs="Times New Roman"/>
                <w:spacing w:val="1"/>
                <w:sz w:val="13"/>
                <w:szCs w:val="13"/>
              </w:rPr>
            </w:pPr>
            <w:r>
              <w:rPr>
                <w:rFonts w:hint="eastAsia" w:cs="宋体"/>
                <w:spacing w:val="1"/>
                <w:sz w:val="13"/>
                <w:szCs w:val="13"/>
                <w:highlight w:val="none"/>
                <w:lang w:val="en-US" w:eastAsia="zh"/>
              </w:rPr>
              <w:t>数据算法部</w:t>
            </w:r>
          </w:p>
        </w:tc>
        <w:tc>
          <w:tcPr>
            <w:tcW w:w="927" w:type="dxa"/>
            <w:tcBorders>
              <w:top w:val="single" w:color="000000" w:sz="2" w:space="0"/>
              <w:left w:val="single" w:color="000000" w:sz="2" w:space="0"/>
              <w:bottom w:val="single" w:color="000000" w:sz="2" w:space="0"/>
              <w:right w:val="single" w:color="000000" w:sz="2" w:space="0"/>
            </w:tcBorders>
            <w:vAlign w:val="center"/>
          </w:tcPr>
          <w:p w14:paraId="1CC6847B">
            <w:pPr>
              <w:pStyle w:val="8"/>
              <w:spacing w:before="2" w:line="240" w:lineRule="auto"/>
              <w:ind w:left="31" w:leftChars="0" w:right="43" w:rightChars="0" w:firstLine="1" w:firstLineChars="0"/>
              <w:jc w:val="center"/>
              <w:rPr>
                <w:rFonts w:hint="eastAsia" w:cs="Times New Roman"/>
                <w:spacing w:val="1"/>
                <w:sz w:val="13"/>
                <w:szCs w:val="13"/>
              </w:rPr>
            </w:pPr>
            <w:r>
              <w:rPr>
                <w:rFonts w:hint="eastAsia" w:cs="宋体"/>
                <w:spacing w:val="1"/>
                <w:sz w:val="13"/>
                <w:szCs w:val="13"/>
                <w:highlight w:val="none"/>
                <w:lang w:val="en-US" w:eastAsia="zh-CN"/>
              </w:rPr>
              <w:t>高级解决方案</w:t>
            </w:r>
            <w:r>
              <w:rPr>
                <w:rFonts w:hint="eastAsia" w:cs="宋体"/>
                <w:spacing w:val="1"/>
                <w:sz w:val="13"/>
                <w:szCs w:val="13"/>
                <w:highlight w:val="none"/>
                <w:lang w:val="en-US" w:eastAsia="zh-CN"/>
              </w:rPr>
              <w:br w:type="textWrapping"/>
            </w:r>
            <w:r>
              <w:rPr>
                <w:rFonts w:hint="eastAsia" w:cs="宋体"/>
                <w:spacing w:val="1"/>
                <w:sz w:val="13"/>
                <w:szCs w:val="13"/>
                <w:highlight w:val="none"/>
                <w:lang w:val="en-US" w:eastAsia="zh"/>
              </w:rPr>
              <w:t>（</w:t>
            </w:r>
            <w:r>
              <w:rPr>
                <w:rFonts w:hint="eastAsia" w:cs="宋体"/>
                <w:spacing w:val="1"/>
                <w:sz w:val="13"/>
                <w:szCs w:val="13"/>
                <w:highlight w:val="none"/>
                <w:lang w:val="en-US" w:eastAsia="zh-CN"/>
              </w:rPr>
              <w:t>经理</w:t>
            </w:r>
            <w:r>
              <w:rPr>
                <w:rFonts w:hint="eastAsia" w:cs="宋体"/>
                <w:spacing w:val="1"/>
                <w:sz w:val="13"/>
                <w:szCs w:val="13"/>
                <w:highlight w:val="none"/>
                <w:lang w:val="en-US" w:eastAsia="zh"/>
              </w:rPr>
              <w:t>）</w:t>
            </w:r>
          </w:p>
        </w:tc>
        <w:tc>
          <w:tcPr>
            <w:tcW w:w="800" w:type="dxa"/>
            <w:tcBorders>
              <w:top w:val="single" w:color="000000" w:sz="2" w:space="0"/>
              <w:left w:val="single" w:color="000000" w:sz="2" w:space="0"/>
              <w:bottom w:val="single" w:color="000000" w:sz="2" w:space="0"/>
              <w:right w:val="single" w:color="000000" w:sz="2" w:space="0"/>
            </w:tcBorders>
            <w:vAlign w:val="center"/>
          </w:tcPr>
          <w:p w14:paraId="33845DF8">
            <w:pPr>
              <w:pStyle w:val="8"/>
              <w:spacing w:before="2" w:line="240" w:lineRule="auto"/>
              <w:ind w:left="31" w:leftChars="0" w:right="43" w:rightChars="0" w:firstLine="1" w:firstLineChars="0"/>
              <w:jc w:val="center"/>
              <w:rPr>
                <w:rFonts w:hint="eastAsia" w:eastAsia="宋体" w:cs="Times New Roman"/>
                <w:spacing w:val="1"/>
                <w:sz w:val="13"/>
                <w:szCs w:val="13"/>
                <w:lang w:val="en-US" w:eastAsia="zh-CN"/>
              </w:rPr>
            </w:pPr>
            <w:r>
              <w:rPr>
                <w:rFonts w:hint="eastAsia" w:cs="Times New Roman"/>
                <w:spacing w:val="1"/>
                <w:sz w:val="13"/>
                <w:szCs w:val="13"/>
                <w:lang w:val="en-US" w:eastAsia="zh-CN"/>
              </w:rPr>
              <w:t>2</w:t>
            </w:r>
          </w:p>
        </w:tc>
        <w:tc>
          <w:tcPr>
            <w:tcW w:w="763" w:type="dxa"/>
            <w:tcBorders>
              <w:top w:val="single" w:color="000000" w:sz="2" w:space="0"/>
              <w:left w:val="single" w:color="000000" w:sz="2" w:space="0"/>
              <w:bottom w:val="single" w:color="000000" w:sz="2" w:space="0"/>
              <w:right w:val="single" w:color="000000" w:sz="2" w:space="0"/>
            </w:tcBorders>
            <w:vAlign w:val="center"/>
          </w:tcPr>
          <w:p w14:paraId="2E74E1D8">
            <w:pPr>
              <w:pStyle w:val="8"/>
              <w:spacing w:before="2" w:line="240" w:lineRule="auto"/>
              <w:ind w:left="31" w:leftChars="0" w:right="43" w:rightChars="0" w:firstLine="1" w:firstLineChars="0"/>
              <w:jc w:val="center"/>
              <w:rPr>
                <w:rFonts w:hint="eastAsia" w:cs="Times New Roman"/>
                <w:spacing w:val="1"/>
                <w:sz w:val="13"/>
                <w:szCs w:val="13"/>
              </w:rPr>
            </w:pPr>
            <w:r>
              <w:rPr>
                <w:rFonts w:hint="eastAsia" w:cs="宋体"/>
                <w:spacing w:val="1"/>
                <w:sz w:val="13"/>
                <w:szCs w:val="13"/>
                <w:lang w:val="en-US" w:eastAsia="zh-CN"/>
              </w:rPr>
              <w:t>3</w:t>
            </w:r>
            <w:r>
              <w:rPr>
                <w:rFonts w:hint="eastAsia" w:ascii="宋体" w:hAnsi="宋体" w:eastAsia="宋体" w:cs="宋体"/>
                <w:spacing w:val="1"/>
                <w:sz w:val="13"/>
                <w:szCs w:val="13"/>
                <w:lang w:val="en-US" w:eastAsia="zh-CN"/>
              </w:rPr>
              <w:t>年</w:t>
            </w:r>
            <w:r>
              <w:rPr>
                <w:rFonts w:hint="eastAsia" w:cs="宋体"/>
                <w:spacing w:val="1"/>
                <w:sz w:val="13"/>
                <w:szCs w:val="13"/>
                <w:lang w:val="en-US" w:eastAsia="zh-CN"/>
              </w:rPr>
              <w:t xml:space="preserve">       </w:t>
            </w:r>
            <w:r>
              <w:rPr>
                <w:rFonts w:hint="eastAsia"/>
                <w:spacing w:val="1"/>
                <w:sz w:val="13"/>
                <w:szCs w:val="13"/>
                <w:lang w:val="en-US" w:eastAsia="zh-CN"/>
              </w:rPr>
              <w:t>及</w:t>
            </w:r>
            <w:r>
              <w:rPr>
                <w:rFonts w:hint="eastAsia" w:ascii="宋体" w:hAnsi="宋体" w:eastAsia="宋体" w:cs="宋体"/>
                <w:spacing w:val="1"/>
                <w:sz w:val="13"/>
                <w:szCs w:val="13"/>
                <w:lang w:val="en-US" w:eastAsia="zh-CN"/>
              </w:rPr>
              <w:t>以上</w:t>
            </w:r>
          </w:p>
        </w:tc>
        <w:tc>
          <w:tcPr>
            <w:tcW w:w="5555" w:type="dxa"/>
            <w:tcBorders>
              <w:top w:val="single" w:color="000000" w:sz="2" w:space="0"/>
              <w:left w:val="single" w:color="000000" w:sz="2" w:space="0"/>
              <w:bottom w:val="single" w:color="000000" w:sz="2" w:space="0"/>
              <w:right w:val="single" w:color="000000" w:sz="2" w:space="0"/>
            </w:tcBorders>
            <w:vAlign w:val="center"/>
          </w:tcPr>
          <w:p w14:paraId="75668FB6">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default"/>
                <w:spacing w:val="1"/>
                <w:sz w:val="13"/>
                <w:szCs w:val="13"/>
                <w:lang w:eastAsia="zh-CN"/>
              </w:rPr>
            </w:pPr>
            <w:r>
              <w:rPr>
                <w:rFonts w:hint="eastAsia"/>
                <w:spacing w:val="1"/>
                <w:sz w:val="13"/>
                <w:szCs w:val="13"/>
                <w:lang w:val="en-US" w:eastAsia="zh-CN"/>
              </w:rPr>
              <w:t>1.</w:t>
            </w:r>
            <w:r>
              <w:rPr>
                <w:rFonts w:hint="default"/>
                <w:spacing w:val="1"/>
                <w:sz w:val="13"/>
                <w:szCs w:val="13"/>
                <w:lang w:eastAsia="zh-CN"/>
              </w:rPr>
              <w:t>具备成熟的商务拓展能力和销售达成思维，和客户进行交流过程中可以挖掘并引导更多需求和商机；</w:t>
            </w:r>
          </w:p>
          <w:p w14:paraId="2F7541D3">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default"/>
                <w:spacing w:val="1"/>
                <w:sz w:val="13"/>
                <w:szCs w:val="13"/>
                <w:lang w:eastAsia="zh-CN"/>
              </w:rPr>
            </w:pPr>
            <w:r>
              <w:rPr>
                <w:rFonts w:hint="eastAsia"/>
                <w:spacing w:val="1"/>
                <w:sz w:val="13"/>
                <w:szCs w:val="13"/>
                <w:lang w:val="en-US" w:eastAsia="zh-CN"/>
              </w:rPr>
              <w:t>2.</w:t>
            </w:r>
            <w:r>
              <w:rPr>
                <w:rFonts w:hint="default"/>
                <w:spacing w:val="1"/>
                <w:sz w:val="13"/>
                <w:szCs w:val="13"/>
                <w:lang w:eastAsia="zh-CN"/>
              </w:rPr>
              <w:t>具备产品设计知识和开发基础知识，可以结合自身的经验、产品设计逻辑和开发实力，最终整理出合理的需求文档；</w:t>
            </w:r>
          </w:p>
          <w:p w14:paraId="75D650F8">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default"/>
                <w:spacing w:val="1"/>
                <w:sz w:val="13"/>
                <w:szCs w:val="13"/>
                <w:lang w:eastAsia="zh-CN"/>
              </w:rPr>
            </w:pPr>
            <w:r>
              <w:rPr>
                <w:rFonts w:hint="eastAsia"/>
                <w:spacing w:val="1"/>
                <w:sz w:val="13"/>
                <w:szCs w:val="13"/>
                <w:lang w:val="en-US" w:eastAsia="zh-CN"/>
              </w:rPr>
              <w:t>3.</w:t>
            </w:r>
            <w:r>
              <w:rPr>
                <w:rFonts w:hint="default"/>
                <w:spacing w:val="1"/>
                <w:sz w:val="13"/>
                <w:szCs w:val="13"/>
                <w:lang w:eastAsia="zh-CN"/>
              </w:rPr>
              <w:t>可以独立完成竞品分析，包括新品设计、投标对比、客户交流过程中公司和竞品分析，并协调资源取长补短；</w:t>
            </w:r>
          </w:p>
          <w:p w14:paraId="6E566734">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default"/>
                <w:spacing w:val="1"/>
                <w:sz w:val="13"/>
                <w:szCs w:val="13"/>
                <w:lang w:eastAsia="zh-CN"/>
              </w:rPr>
            </w:pPr>
            <w:r>
              <w:rPr>
                <w:rFonts w:hint="eastAsia"/>
                <w:spacing w:val="1"/>
                <w:sz w:val="13"/>
                <w:szCs w:val="13"/>
                <w:lang w:val="en-US" w:eastAsia="zh-CN"/>
              </w:rPr>
              <w:t>4.</w:t>
            </w:r>
            <w:r>
              <w:rPr>
                <w:rFonts w:hint="default"/>
                <w:spacing w:val="1"/>
                <w:sz w:val="13"/>
                <w:szCs w:val="13"/>
                <w:lang w:eastAsia="zh-CN"/>
              </w:rPr>
              <w:t>配合销售团队进行技术交流、展示及讲解；面向政府单位，医疗机构，大型企业等大客户，能够提供基于公司自有产品、切合客户业务场景的、高质量可落地的综合信息安全解决方案；</w:t>
            </w:r>
          </w:p>
          <w:p w14:paraId="1982B36B">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spacing w:val="1"/>
                <w:sz w:val="13"/>
                <w:szCs w:val="13"/>
                <w:lang w:eastAsia="zh-CN"/>
              </w:rPr>
            </w:pPr>
            <w:r>
              <w:rPr>
                <w:rFonts w:hint="eastAsia"/>
                <w:spacing w:val="1"/>
                <w:sz w:val="13"/>
                <w:szCs w:val="13"/>
                <w:lang w:val="en-US" w:eastAsia="zh-CN"/>
              </w:rPr>
              <w:t>5.</w:t>
            </w:r>
            <w:r>
              <w:rPr>
                <w:rFonts w:hint="default"/>
                <w:spacing w:val="1"/>
                <w:sz w:val="13"/>
                <w:szCs w:val="13"/>
                <w:lang w:eastAsia="zh-CN"/>
              </w:rPr>
              <w:t>负责公司各行业与大客户的密码产品安全规划与方案设计项目的售前咨询工作和针对销售人员和客户的培训工作等；</w:t>
            </w:r>
          </w:p>
          <w:p w14:paraId="6242FD96">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spacing w:val="1"/>
                <w:sz w:val="13"/>
                <w:szCs w:val="13"/>
                <w:lang w:eastAsia="zh-CN"/>
              </w:rPr>
            </w:pPr>
            <w:r>
              <w:rPr>
                <w:rFonts w:hint="eastAsia"/>
                <w:spacing w:val="1"/>
                <w:sz w:val="13"/>
                <w:szCs w:val="13"/>
                <w:lang w:val="en-US" w:eastAsia="zh-CN"/>
              </w:rPr>
              <w:t>6.</w:t>
            </w:r>
            <w:r>
              <w:rPr>
                <w:rFonts w:hint="default"/>
                <w:spacing w:val="1"/>
                <w:sz w:val="13"/>
                <w:szCs w:val="13"/>
                <w:lang w:eastAsia="zh-CN"/>
              </w:rPr>
              <w:t>深入理解业务，提供有效解决方案并推进方案落地实施，</w:t>
            </w:r>
            <w:r>
              <w:rPr>
                <w:rFonts w:hint="default"/>
                <w:spacing w:val="1"/>
                <w:sz w:val="13"/>
                <w:szCs w:val="13"/>
                <w:lang w:val="en-US" w:eastAsia="zh-CN"/>
              </w:rPr>
              <w:t>提供专业的咨询建议。通过高质量的方案展示和讲解，赢得客户信任并促成项目合作</w:t>
            </w:r>
            <w:r>
              <w:rPr>
                <w:rFonts w:hint="default"/>
                <w:spacing w:val="1"/>
                <w:sz w:val="13"/>
                <w:szCs w:val="13"/>
                <w:lang w:eastAsia="zh-CN"/>
              </w:rPr>
              <w:t>；</w:t>
            </w:r>
          </w:p>
          <w:p w14:paraId="04FD13C3">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left="0" w:leftChars="0" w:right="43" w:rightChars="0" w:firstLine="0" w:firstLineChars="0"/>
              <w:jc w:val="left"/>
              <w:textAlignment w:val="baseline"/>
              <w:rPr>
                <w:rFonts w:hint="eastAsia" w:cs="Times New Roman"/>
                <w:spacing w:val="1"/>
                <w:sz w:val="13"/>
                <w:szCs w:val="13"/>
                <w:lang w:eastAsia="zh-CN"/>
              </w:rPr>
            </w:pPr>
            <w:r>
              <w:rPr>
                <w:rFonts w:hint="eastAsia"/>
                <w:spacing w:val="1"/>
                <w:sz w:val="13"/>
                <w:szCs w:val="13"/>
                <w:lang w:val="en-US" w:eastAsia="zh-CN"/>
              </w:rPr>
              <w:t>7</w:t>
            </w:r>
            <w:r>
              <w:rPr>
                <w:rFonts w:hint="default"/>
                <w:spacing w:val="1"/>
                <w:sz w:val="13"/>
                <w:szCs w:val="13"/>
                <w:lang w:eastAsia="zh-CN"/>
              </w:rPr>
              <w:t>深入研究并跟踪数据及算法相关领域的最新技术动态、市场趋势和客户需求，为公司战略决策提供数据支持和专业见解</w:t>
            </w:r>
            <w:r>
              <w:rPr>
                <w:rFonts w:hint="eastAsia"/>
                <w:spacing w:val="1"/>
                <w:sz w:val="13"/>
                <w:szCs w:val="13"/>
                <w:lang w:eastAsia="zh-CN"/>
              </w:rPr>
              <w:t>。</w:t>
            </w:r>
          </w:p>
        </w:tc>
        <w:tc>
          <w:tcPr>
            <w:tcW w:w="5416" w:type="dxa"/>
            <w:tcBorders>
              <w:top w:val="single" w:color="000000" w:sz="2" w:space="0"/>
              <w:left w:val="single" w:color="000000" w:sz="2" w:space="0"/>
              <w:bottom w:val="single" w:color="000000" w:sz="2" w:space="0"/>
              <w:right w:val="single" w:color="000000" w:sz="2" w:space="0"/>
            </w:tcBorders>
            <w:vAlign w:val="center"/>
          </w:tcPr>
          <w:p w14:paraId="562A72C9">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spacing w:val="1"/>
                <w:sz w:val="13"/>
                <w:szCs w:val="13"/>
                <w:lang w:val="en-US" w:eastAsia="zh-CN"/>
              </w:rPr>
            </w:pPr>
            <w:r>
              <w:rPr>
                <w:rFonts w:hint="eastAsia"/>
                <w:spacing w:val="1"/>
                <w:sz w:val="13"/>
                <w:szCs w:val="13"/>
                <w:lang w:val="en-US" w:eastAsia="zh"/>
              </w:rPr>
              <w:t>1.</w:t>
            </w:r>
            <w:r>
              <w:rPr>
                <w:rFonts w:hint="eastAsia" w:cs="Times New Roman"/>
                <w:spacing w:val="1"/>
                <w:sz w:val="13"/>
                <w:szCs w:val="13"/>
                <w:lang w:eastAsia="zh-CN"/>
              </w:rPr>
              <w:t>具有</w:t>
            </w:r>
            <w:r>
              <w:rPr>
                <w:rFonts w:hint="eastAsia"/>
                <w:spacing w:val="1"/>
                <w:sz w:val="13"/>
                <w:szCs w:val="13"/>
                <w:lang w:val="en-US" w:eastAsia="zh"/>
              </w:rPr>
              <w:t>普通高等院校本科及以上学历，</w:t>
            </w:r>
            <w:r>
              <w:rPr>
                <w:rFonts w:hint="eastAsia" w:ascii="宋体" w:hAnsi="宋体" w:eastAsia="宋体" w:cs="宋体"/>
                <w:snapToGrid w:val="0"/>
                <w:color w:val="000000"/>
                <w:spacing w:val="1"/>
                <w:sz w:val="13"/>
                <w:szCs w:val="13"/>
                <w:lang w:val="en-US" w:eastAsia="zh-CN" w:bidi="ar-SA"/>
              </w:rPr>
              <w:t>年龄在</w:t>
            </w:r>
            <w:r>
              <w:rPr>
                <w:rFonts w:hint="eastAsia"/>
                <w:spacing w:val="1"/>
                <w:sz w:val="13"/>
                <w:szCs w:val="13"/>
                <w:lang w:val="en-US" w:eastAsia="zh"/>
              </w:rPr>
              <w:t>35周岁（含）以下，</w:t>
            </w:r>
            <w:r>
              <w:rPr>
                <w:rFonts w:hint="eastAsia"/>
                <w:spacing w:val="1"/>
                <w:sz w:val="13"/>
                <w:szCs w:val="13"/>
                <w:lang w:val="en-US" w:eastAsia="zh-CN"/>
              </w:rPr>
              <w:t>具有</w:t>
            </w:r>
            <w:r>
              <w:rPr>
                <w:rFonts w:hint="eastAsia"/>
                <w:spacing w:val="1"/>
                <w:sz w:val="13"/>
                <w:szCs w:val="13"/>
                <w:lang w:val="en-US" w:eastAsia="zh"/>
              </w:rPr>
              <w:t>计算机科学与技术、通信工程、电子信息工程、人工智能、软件工程等相关专业背景</w:t>
            </w:r>
            <w:r>
              <w:rPr>
                <w:rFonts w:hint="eastAsia"/>
                <w:spacing w:val="1"/>
                <w:sz w:val="13"/>
                <w:szCs w:val="13"/>
                <w:lang w:val="en-US" w:eastAsia="zh-CN"/>
              </w:rPr>
              <w:t>。3</w:t>
            </w:r>
            <w:r>
              <w:rPr>
                <w:rFonts w:hint="eastAsia"/>
                <w:spacing w:val="1"/>
                <w:sz w:val="13"/>
                <w:szCs w:val="13"/>
                <w:lang w:val="en-US" w:eastAsia="zh"/>
              </w:rPr>
              <w:t>年以上智慧城市、AI算法、信息化解决方案的经验；</w:t>
            </w:r>
            <w:r>
              <w:rPr>
                <w:rFonts w:hint="eastAsia"/>
                <w:spacing w:val="1"/>
                <w:sz w:val="13"/>
                <w:szCs w:val="13"/>
                <w:lang w:val="en-US" w:eastAsia="zh"/>
              </w:rPr>
              <w:br w:type="textWrapping"/>
            </w:r>
            <w:r>
              <w:rPr>
                <w:rFonts w:hint="eastAsia"/>
                <w:spacing w:val="1"/>
                <w:sz w:val="13"/>
                <w:szCs w:val="13"/>
                <w:lang w:val="en-US" w:eastAsia="zh"/>
              </w:rPr>
              <w:t>2.具备一定的大模型、系统软件、应用软件业务应用和实施技术基础</w:t>
            </w:r>
            <w:r>
              <w:rPr>
                <w:rFonts w:hint="eastAsia"/>
                <w:spacing w:val="1"/>
                <w:sz w:val="13"/>
                <w:szCs w:val="13"/>
                <w:lang w:val="en-US" w:eastAsia="zh-CN"/>
              </w:rPr>
              <w:t>；</w:t>
            </w:r>
          </w:p>
          <w:p w14:paraId="2202DBDC">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spacing w:val="1"/>
                <w:sz w:val="13"/>
                <w:szCs w:val="13"/>
                <w:lang w:val="en-US" w:eastAsia="zh-CN"/>
              </w:rPr>
            </w:pPr>
            <w:r>
              <w:rPr>
                <w:rFonts w:hint="eastAsia"/>
                <w:spacing w:val="1"/>
                <w:sz w:val="13"/>
                <w:szCs w:val="13"/>
                <w:lang w:val="en-US" w:eastAsia="zh"/>
              </w:rPr>
              <w:t>3.完成过多个千万金额以上的项目售前策划、可研编制，并成功落地</w:t>
            </w:r>
            <w:r>
              <w:rPr>
                <w:rFonts w:hint="eastAsia"/>
                <w:spacing w:val="1"/>
                <w:sz w:val="13"/>
                <w:szCs w:val="13"/>
                <w:lang w:val="en-US" w:eastAsia="zh-CN"/>
              </w:rPr>
              <w:t>；</w:t>
            </w:r>
          </w:p>
          <w:p w14:paraId="22A8C71D">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spacing w:val="1"/>
                <w:sz w:val="13"/>
                <w:szCs w:val="13"/>
                <w:lang w:val="en-US" w:eastAsia="zh-CN"/>
              </w:rPr>
            </w:pPr>
            <w:r>
              <w:rPr>
                <w:rFonts w:hint="eastAsia"/>
                <w:spacing w:val="1"/>
                <w:sz w:val="13"/>
                <w:szCs w:val="13"/>
                <w:lang w:val="en-US" w:eastAsia="zh"/>
              </w:rPr>
              <w:t>4.熟悉并掌握主流大模型、NLP、计算机视觉、前沿（AI、区块链、元宇宙、物联网、数据中心等）新知识、新技术、新方法优先</w:t>
            </w:r>
            <w:r>
              <w:rPr>
                <w:rFonts w:hint="eastAsia"/>
                <w:spacing w:val="1"/>
                <w:sz w:val="13"/>
                <w:szCs w:val="13"/>
                <w:lang w:val="en-US" w:eastAsia="zh-CN"/>
              </w:rPr>
              <w:t>；</w:t>
            </w:r>
          </w:p>
          <w:p w14:paraId="5F8B2901">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spacing w:val="1"/>
                <w:sz w:val="13"/>
                <w:szCs w:val="13"/>
                <w:lang w:val="en-US" w:eastAsia="zh"/>
              </w:rPr>
            </w:pPr>
            <w:r>
              <w:rPr>
                <w:rFonts w:hint="eastAsia"/>
                <w:spacing w:val="1"/>
                <w:sz w:val="13"/>
                <w:szCs w:val="13"/>
                <w:lang w:val="en-US" w:eastAsia="zh"/>
              </w:rPr>
              <w:t>5.对多个行业（如交通、教育、医疗、政务服务、城市管理、公安司法、智能制造、城市治理等） 有深入了解和实战经验，能够针对行业特点提出针对性的“人工智能+”解决方案。</w:t>
            </w:r>
          </w:p>
          <w:p w14:paraId="135F3C43">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spacing w:val="1"/>
                <w:sz w:val="13"/>
                <w:szCs w:val="13"/>
                <w:lang w:val="en-US" w:eastAsia="zh-CN"/>
              </w:rPr>
            </w:pPr>
            <w:r>
              <w:rPr>
                <w:rFonts w:hint="eastAsia"/>
                <w:spacing w:val="1"/>
                <w:sz w:val="13"/>
                <w:szCs w:val="13"/>
                <w:lang w:val="en-US" w:eastAsia="zh"/>
              </w:rPr>
              <w:t>6.具有政府、医疗、大型行业信息安全领域售前经验者优先考虑</w:t>
            </w:r>
            <w:r>
              <w:rPr>
                <w:rFonts w:hint="eastAsia"/>
                <w:spacing w:val="1"/>
                <w:sz w:val="13"/>
                <w:szCs w:val="13"/>
                <w:lang w:val="en-US" w:eastAsia="zh-CN"/>
              </w:rPr>
              <w:t>；</w:t>
            </w:r>
          </w:p>
          <w:p w14:paraId="1EEB617A">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left="0" w:leftChars="0" w:right="43" w:rightChars="0" w:firstLine="0" w:firstLineChars="0"/>
              <w:jc w:val="left"/>
              <w:textAlignment w:val="baseline"/>
              <w:rPr>
                <w:rFonts w:hint="eastAsia" w:cs="Times New Roman"/>
                <w:sz w:val="13"/>
                <w:szCs w:val="13"/>
                <w:lang w:eastAsia="zh-CN"/>
              </w:rPr>
            </w:pPr>
            <w:r>
              <w:rPr>
                <w:rFonts w:hint="eastAsia"/>
                <w:spacing w:val="1"/>
                <w:sz w:val="13"/>
                <w:szCs w:val="13"/>
                <w:lang w:val="en-US" w:eastAsia="zh"/>
              </w:rPr>
              <w:t>7.工作有条理、有思路、有规划，并具有很强的责任心和团队合作精神。</w:t>
            </w:r>
          </w:p>
        </w:tc>
      </w:tr>
      <w:tr w14:paraId="2E4270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56" w:hRule="atLeast"/>
        </w:trPr>
        <w:tc>
          <w:tcPr>
            <w:tcW w:w="434" w:type="dxa"/>
            <w:tcBorders>
              <w:top w:val="single" w:color="000000" w:sz="2" w:space="0"/>
              <w:left w:val="single" w:color="000000" w:sz="2" w:space="0"/>
              <w:bottom w:val="single" w:color="000000" w:sz="2" w:space="0"/>
              <w:right w:val="single" w:color="000000" w:sz="2" w:space="0"/>
            </w:tcBorders>
            <w:vAlign w:val="center"/>
          </w:tcPr>
          <w:p w14:paraId="1092B8B4">
            <w:pPr>
              <w:pStyle w:val="8"/>
              <w:spacing w:before="2"/>
              <w:ind w:right="43" w:firstLine="132" w:firstLineChars="100"/>
              <w:jc w:val="both"/>
              <w:rPr>
                <w:rFonts w:hint="default" w:eastAsia="宋体" w:cs="Times New Roman"/>
                <w:spacing w:val="1"/>
                <w:sz w:val="13"/>
                <w:szCs w:val="13"/>
                <w:lang w:val="en-US" w:eastAsia="zh-CN"/>
              </w:rPr>
            </w:pPr>
            <w:r>
              <w:rPr>
                <w:rFonts w:hint="eastAsia" w:cs="Times New Roman"/>
                <w:spacing w:val="1"/>
                <w:sz w:val="13"/>
                <w:szCs w:val="13"/>
                <w:lang w:val="en-US" w:eastAsia="zh-CN"/>
              </w:rPr>
              <w:t>8</w:t>
            </w:r>
          </w:p>
        </w:tc>
        <w:tc>
          <w:tcPr>
            <w:tcW w:w="794" w:type="dxa"/>
            <w:tcBorders>
              <w:top w:val="single" w:color="000000" w:sz="2" w:space="0"/>
              <w:left w:val="single" w:color="000000" w:sz="2" w:space="0"/>
              <w:bottom w:val="single" w:color="000000" w:sz="2" w:space="0"/>
              <w:right w:val="single" w:color="000000" w:sz="2" w:space="0"/>
            </w:tcBorders>
            <w:vAlign w:val="center"/>
          </w:tcPr>
          <w:p w14:paraId="14394126">
            <w:pPr>
              <w:pStyle w:val="8"/>
              <w:spacing w:before="2" w:line="240" w:lineRule="auto"/>
              <w:ind w:left="31" w:leftChars="0" w:right="43" w:rightChars="0" w:firstLine="1" w:firstLineChars="0"/>
              <w:jc w:val="center"/>
              <w:rPr>
                <w:rFonts w:hint="eastAsia" w:cs="Times New Roman"/>
                <w:spacing w:val="1"/>
                <w:sz w:val="13"/>
                <w:szCs w:val="13"/>
              </w:rPr>
            </w:pPr>
            <w:r>
              <w:rPr>
                <w:rFonts w:hint="eastAsia" w:cs="宋体"/>
                <w:spacing w:val="1"/>
                <w:sz w:val="13"/>
                <w:szCs w:val="13"/>
                <w:highlight w:val="none"/>
                <w:lang w:val="en-US" w:eastAsia="zh"/>
              </w:rPr>
              <w:t>数据算法部</w:t>
            </w:r>
          </w:p>
        </w:tc>
        <w:tc>
          <w:tcPr>
            <w:tcW w:w="927" w:type="dxa"/>
            <w:tcBorders>
              <w:top w:val="single" w:color="000000" w:sz="2" w:space="0"/>
              <w:left w:val="single" w:color="000000" w:sz="2" w:space="0"/>
              <w:bottom w:val="single" w:color="000000" w:sz="2" w:space="0"/>
              <w:right w:val="single" w:color="000000" w:sz="2" w:space="0"/>
            </w:tcBorders>
            <w:vAlign w:val="center"/>
          </w:tcPr>
          <w:p w14:paraId="6A963B0F">
            <w:pPr>
              <w:pStyle w:val="8"/>
              <w:spacing w:before="2" w:line="240" w:lineRule="auto"/>
              <w:ind w:left="31" w:leftChars="0" w:right="43" w:rightChars="0" w:firstLine="1" w:firstLineChars="0"/>
              <w:jc w:val="center"/>
              <w:rPr>
                <w:rFonts w:hint="eastAsia" w:cs="Times New Roman"/>
                <w:spacing w:val="1"/>
                <w:sz w:val="13"/>
                <w:szCs w:val="13"/>
              </w:rPr>
            </w:pPr>
            <w:r>
              <w:rPr>
                <w:rFonts w:hint="eastAsia" w:cs="宋体"/>
                <w:spacing w:val="1"/>
                <w:sz w:val="13"/>
                <w:szCs w:val="13"/>
                <w:highlight w:val="none"/>
                <w:lang w:val="en-US" w:eastAsia="zh"/>
              </w:rPr>
              <w:t>大模型算法工程师</w:t>
            </w:r>
            <w:r>
              <w:rPr>
                <w:rFonts w:hint="eastAsia" w:cs="宋体"/>
                <w:spacing w:val="1"/>
                <w:sz w:val="13"/>
                <w:szCs w:val="13"/>
                <w:highlight w:val="none"/>
                <w:lang w:val="en-US" w:eastAsia="zh-CN"/>
              </w:rPr>
              <w:br w:type="textWrapping"/>
            </w:r>
            <w:r>
              <w:rPr>
                <w:rFonts w:hint="eastAsia" w:cs="宋体"/>
                <w:spacing w:val="1"/>
                <w:sz w:val="13"/>
                <w:szCs w:val="13"/>
                <w:highlight w:val="none"/>
                <w:lang w:val="en-US" w:eastAsia="zh"/>
              </w:rPr>
              <w:t>（高级师）</w:t>
            </w:r>
          </w:p>
        </w:tc>
        <w:tc>
          <w:tcPr>
            <w:tcW w:w="800" w:type="dxa"/>
            <w:tcBorders>
              <w:top w:val="single" w:color="000000" w:sz="2" w:space="0"/>
              <w:left w:val="single" w:color="000000" w:sz="2" w:space="0"/>
              <w:bottom w:val="single" w:color="000000" w:sz="2" w:space="0"/>
              <w:right w:val="single" w:color="000000" w:sz="2" w:space="0"/>
            </w:tcBorders>
            <w:vAlign w:val="center"/>
          </w:tcPr>
          <w:p w14:paraId="7F2B3E0C">
            <w:pPr>
              <w:pStyle w:val="8"/>
              <w:spacing w:before="2" w:line="240" w:lineRule="auto"/>
              <w:ind w:left="31" w:leftChars="0" w:right="43" w:rightChars="0" w:firstLine="396" w:firstLineChars="300"/>
              <w:jc w:val="left"/>
              <w:rPr>
                <w:rFonts w:hint="eastAsia" w:cs="Times New Roman"/>
                <w:spacing w:val="1"/>
                <w:sz w:val="13"/>
                <w:szCs w:val="13"/>
              </w:rPr>
            </w:pPr>
            <w:r>
              <w:rPr>
                <w:rFonts w:hint="eastAsia" w:cs="宋体"/>
                <w:spacing w:val="1"/>
                <w:sz w:val="13"/>
                <w:szCs w:val="13"/>
                <w:lang w:val="en-US" w:eastAsia="zh"/>
              </w:rPr>
              <w:t>1</w:t>
            </w:r>
          </w:p>
        </w:tc>
        <w:tc>
          <w:tcPr>
            <w:tcW w:w="763" w:type="dxa"/>
            <w:tcBorders>
              <w:top w:val="single" w:color="000000" w:sz="2" w:space="0"/>
              <w:left w:val="single" w:color="000000" w:sz="2" w:space="0"/>
              <w:bottom w:val="single" w:color="000000" w:sz="2" w:space="0"/>
              <w:right w:val="single" w:color="000000" w:sz="2" w:space="0"/>
            </w:tcBorders>
            <w:vAlign w:val="center"/>
          </w:tcPr>
          <w:p w14:paraId="1E000C93">
            <w:pPr>
              <w:pStyle w:val="8"/>
              <w:spacing w:before="2" w:line="240" w:lineRule="auto"/>
              <w:ind w:right="43" w:rightChars="0"/>
              <w:jc w:val="center"/>
              <w:rPr>
                <w:rFonts w:hint="eastAsia" w:cs="Times New Roman"/>
                <w:spacing w:val="1"/>
                <w:sz w:val="13"/>
                <w:szCs w:val="13"/>
              </w:rPr>
            </w:pPr>
            <w:r>
              <w:rPr>
                <w:rFonts w:hint="eastAsia" w:cs="宋体"/>
                <w:spacing w:val="1"/>
                <w:sz w:val="13"/>
                <w:szCs w:val="13"/>
                <w:lang w:val="en-US" w:eastAsia="zh-CN"/>
              </w:rPr>
              <w:t xml:space="preserve">3年      </w:t>
            </w:r>
            <w:r>
              <w:rPr>
                <w:rFonts w:hint="eastAsia"/>
                <w:spacing w:val="1"/>
                <w:sz w:val="13"/>
                <w:szCs w:val="13"/>
                <w:lang w:val="en-US" w:eastAsia="zh-CN"/>
              </w:rPr>
              <w:t>及</w:t>
            </w:r>
            <w:r>
              <w:rPr>
                <w:rFonts w:hint="eastAsia" w:cs="宋体"/>
                <w:spacing w:val="1"/>
                <w:sz w:val="13"/>
                <w:szCs w:val="13"/>
                <w:lang w:val="en-US" w:eastAsia="zh-CN"/>
              </w:rPr>
              <w:t>以上</w:t>
            </w:r>
          </w:p>
        </w:tc>
        <w:tc>
          <w:tcPr>
            <w:tcW w:w="5555" w:type="dxa"/>
            <w:tcBorders>
              <w:top w:val="single" w:color="000000" w:sz="2" w:space="0"/>
              <w:left w:val="single" w:color="000000" w:sz="2" w:space="0"/>
              <w:bottom w:val="single" w:color="000000" w:sz="2" w:space="0"/>
              <w:right w:val="single" w:color="000000" w:sz="2" w:space="0"/>
            </w:tcBorders>
            <w:vAlign w:val="center"/>
          </w:tcPr>
          <w:p w14:paraId="2ED1FC18">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spacing w:val="1"/>
                <w:sz w:val="13"/>
                <w:szCs w:val="13"/>
                <w:lang w:val="en-US" w:eastAsia="zh-CN"/>
              </w:rPr>
            </w:pPr>
            <w:r>
              <w:rPr>
                <w:rFonts w:hint="eastAsia"/>
                <w:spacing w:val="1"/>
                <w:sz w:val="13"/>
                <w:szCs w:val="13"/>
                <w:lang w:val="en-US" w:eastAsia="zh"/>
              </w:rPr>
              <w:t>1.负责业务相关的领域的大语言模型应用，包括但不限于对话问答、信息提取、文本生成、序列决策等场景，帮助团队达成目标效果和应用落地</w:t>
            </w:r>
            <w:r>
              <w:rPr>
                <w:rFonts w:hint="eastAsia"/>
                <w:spacing w:val="1"/>
                <w:sz w:val="13"/>
                <w:szCs w:val="13"/>
                <w:lang w:val="en-US" w:eastAsia="zh-CN"/>
              </w:rPr>
              <w:t>；</w:t>
            </w:r>
          </w:p>
          <w:p w14:paraId="36AF7994">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spacing w:val="1"/>
                <w:sz w:val="13"/>
                <w:szCs w:val="13"/>
                <w:lang w:val="en-US" w:eastAsia="zh-CN"/>
              </w:rPr>
            </w:pPr>
            <w:r>
              <w:rPr>
                <w:rFonts w:hint="eastAsia"/>
                <w:spacing w:val="1"/>
                <w:sz w:val="13"/>
                <w:szCs w:val="13"/>
                <w:lang w:val="en-US" w:eastAsia="zh"/>
              </w:rPr>
              <w:t>2.负责基于大模型的训练开发与调优工作，包括但不限于基础模型的调研、指令微调、训练数据清洗、模式质量评估等</w:t>
            </w:r>
            <w:r>
              <w:rPr>
                <w:rFonts w:hint="eastAsia"/>
                <w:spacing w:val="1"/>
                <w:sz w:val="13"/>
                <w:szCs w:val="13"/>
                <w:lang w:val="en-US" w:eastAsia="zh-CN"/>
              </w:rPr>
              <w:t>；</w:t>
            </w:r>
          </w:p>
          <w:p w14:paraId="04895F54">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spacing w:val="1"/>
                <w:sz w:val="13"/>
                <w:szCs w:val="13"/>
                <w:lang w:val="en-US" w:eastAsia="zh-CN"/>
              </w:rPr>
            </w:pPr>
            <w:r>
              <w:rPr>
                <w:rFonts w:hint="eastAsia"/>
                <w:spacing w:val="1"/>
                <w:sz w:val="13"/>
                <w:szCs w:val="13"/>
                <w:lang w:val="en-US" w:eastAsia="zh"/>
              </w:rPr>
              <w:t>3.研究和探索新的算法和技术，为各行业大模型的发展和应用提供新的思路和方法</w:t>
            </w:r>
            <w:r>
              <w:rPr>
                <w:rFonts w:hint="eastAsia"/>
                <w:spacing w:val="1"/>
                <w:sz w:val="13"/>
                <w:szCs w:val="13"/>
                <w:lang w:val="en-US" w:eastAsia="zh-CN"/>
              </w:rPr>
              <w:t>；</w:t>
            </w:r>
          </w:p>
          <w:p w14:paraId="40344646">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spacing w:val="1"/>
                <w:sz w:val="13"/>
                <w:szCs w:val="13"/>
                <w:lang w:val="en-US" w:eastAsia="zh-CN"/>
              </w:rPr>
            </w:pPr>
            <w:r>
              <w:rPr>
                <w:rFonts w:hint="eastAsia"/>
                <w:spacing w:val="1"/>
                <w:sz w:val="13"/>
                <w:szCs w:val="13"/>
                <w:lang w:val="en-US" w:eastAsia="zh"/>
              </w:rPr>
              <w:t>4.结合实际应用场景，提供机器学习、深度学习等技术解决方案，与大数据技术相结合支撑相关应用建设</w:t>
            </w:r>
            <w:r>
              <w:rPr>
                <w:rFonts w:hint="eastAsia"/>
                <w:spacing w:val="1"/>
                <w:sz w:val="13"/>
                <w:szCs w:val="13"/>
                <w:lang w:val="en-US" w:eastAsia="zh-CN"/>
              </w:rPr>
              <w:t>；</w:t>
            </w:r>
          </w:p>
          <w:p w14:paraId="18B111F8">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spacing w:val="1"/>
                <w:sz w:val="13"/>
                <w:szCs w:val="13"/>
                <w:lang w:val="en-US" w:eastAsia="zh-CN"/>
              </w:rPr>
            </w:pPr>
            <w:r>
              <w:rPr>
                <w:rFonts w:hint="eastAsia"/>
                <w:spacing w:val="1"/>
                <w:sz w:val="13"/>
                <w:szCs w:val="13"/>
                <w:lang w:val="en-US" w:eastAsia="zh"/>
              </w:rPr>
              <w:t>5.针对特定应用场景进行算法分析、优化负责大模型训练数据建设的工作，包括数据获取、数据清洗和数据结构化等</w:t>
            </w:r>
            <w:r>
              <w:rPr>
                <w:rFonts w:hint="eastAsia"/>
                <w:spacing w:val="1"/>
                <w:sz w:val="13"/>
                <w:szCs w:val="13"/>
                <w:lang w:val="en-US" w:eastAsia="zh-CN"/>
              </w:rPr>
              <w:t>；</w:t>
            </w:r>
          </w:p>
          <w:p w14:paraId="269157EC">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spacing w:val="1"/>
                <w:sz w:val="13"/>
                <w:szCs w:val="13"/>
                <w:lang w:val="en-US" w:eastAsia="zh-CN"/>
              </w:rPr>
            </w:pPr>
            <w:r>
              <w:rPr>
                <w:rFonts w:hint="eastAsia"/>
                <w:spacing w:val="1"/>
                <w:sz w:val="13"/>
                <w:szCs w:val="13"/>
                <w:lang w:val="en-US" w:eastAsia="zh"/>
              </w:rPr>
              <w:t>6.针对细分业务场景的数据处理、模型微调、prompt工程等，以适应场景并达成业务目标</w:t>
            </w:r>
            <w:r>
              <w:rPr>
                <w:rFonts w:hint="eastAsia"/>
                <w:spacing w:val="1"/>
                <w:sz w:val="13"/>
                <w:szCs w:val="13"/>
                <w:lang w:val="en-US" w:eastAsia="zh-CN"/>
              </w:rPr>
              <w:t>；</w:t>
            </w:r>
          </w:p>
          <w:p w14:paraId="5EF2B59A">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left="0" w:leftChars="0" w:right="43" w:rightChars="0" w:firstLine="0" w:firstLineChars="0"/>
              <w:jc w:val="left"/>
              <w:textAlignment w:val="baseline"/>
              <w:rPr>
                <w:rFonts w:hint="eastAsia" w:cs="Times New Roman"/>
                <w:spacing w:val="1"/>
                <w:sz w:val="13"/>
                <w:szCs w:val="13"/>
                <w:lang w:eastAsia="zh-CN"/>
              </w:rPr>
            </w:pPr>
            <w:r>
              <w:rPr>
                <w:rFonts w:hint="eastAsia"/>
                <w:spacing w:val="1"/>
                <w:sz w:val="13"/>
                <w:szCs w:val="13"/>
                <w:lang w:val="en-US" w:eastAsia="zh"/>
              </w:rPr>
              <w:t>7.进行前沿技术研究，探索和评估新技术、新研发提效工具的应用，推动技术创新和产品改进。</w:t>
            </w:r>
          </w:p>
        </w:tc>
        <w:tc>
          <w:tcPr>
            <w:tcW w:w="5416" w:type="dxa"/>
            <w:tcBorders>
              <w:top w:val="single" w:color="000000" w:sz="2" w:space="0"/>
              <w:left w:val="single" w:color="000000" w:sz="2" w:space="0"/>
              <w:bottom w:val="single" w:color="000000" w:sz="2" w:space="0"/>
              <w:right w:val="single" w:color="000000" w:sz="2" w:space="0"/>
            </w:tcBorders>
            <w:vAlign w:val="center"/>
          </w:tcPr>
          <w:p w14:paraId="118F9C10">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leftChars="0" w:right="43" w:rightChars="0"/>
              <w:jc w:val="left"/>
              <w:textAlignment w:val="baseline"/>
              <w:rPr>
                <w:rFonts w:hint="eastAsia" w:eastAsia="宋体"/>
                <w:spacing w:val="1"/>
                <w:sz w:val="13"/>
                <w:szCs w:val="13"/>
                <w:lang w:val="en-US" w:eastAsia="zh-CN"/>
              </w:rPr>
            </w:pPr>
            <w:r>
              <w:rPr>
                <w:rFonts w:hint="eastAsia"/>
                <w:spacing w:val="1"/>
                <w:sz w:val="13"/>
                <w:szCs w:val="13"/>
                <w:lang w:val="en-US" w:eastAsia="zh"/>
              </w:rPr>
              <w:t>1.</w:t>
            </w:r>
            <w:r>
              <w:rPr>
                <w:rFonts w:hint="eastAsia"/>
                <w:spacing w:val="1"/>
                <w:sz w:val="13"/>
                <w:szCs w:val="13"/>
                <w:lang w:eastAsia="zh-CN"/>
              </w:rPr>
              <w:t>具有</w:t>
            </w:r>
            <w:r>
              <w:rPr>
                <w:rFonts w:hint="eastAsia"/>
                <w:spacing w:val="1"/>
                <w:sz w:val="13"/>
                <w:szCs w:val="13"/>
                <w:lang w:val="en-US" w:eastAsia="zh"/>
              </w:rPr>
              <w:t>普通高等院校本科及以上学历，年龄35周岁（含）以下，数学、人工智能、机器人工程、计算机科学与技术、电子信息工程等相关专业</w:t>
            </w:r>
            <w:r>
              <w:rPr>
                <w:rFonts w:hint="eastAsia"/>
                <w:spacing w:val="1"/>
                <w:sz w:val="13"/>
                <w:szCs w:val="13"/>
                <w:lang w:val="en-US" w:eastAsia="zh-CN"/>
              </w:rPr>
              <w:t>；</w:t>
            </w:r>
          </w:p>
          <w:p w14:paraId="6B2963D6">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leftChars="0" w:right="43" w:rightChars="0"/>
              <w:jc w:val="left"/>
              <w:textAlignment w:val="baseline"/>
              <w:rPr>
                <w:rFonts w:hint="eastAsia" w:eastAsia="宋体"/>
                <w:spacing w:val="1"/>
                <w:sz w:val="13"/>
                <w:szCs w:val="13"/>
                <w:lang w:val="en-US" w:eastAsia="zh-CN"/>
              </w:rPr>
            </w:pPr>
            <w:r>
              <w:rPr>
                <w:rFonts w:hint="eastAsia"/>
                <w:spacing w:val="1"/>
                <w:sz w:val="13"/>
                <w:szCs w:val="13"/>
                <w:lang w:val="en-US" w:eastAsia="zh"/>
              </w:rPr>
              <w:t>2.熟悉机器学习，深度学习，自然语言处理等领域的专业知识，具有</w:t>
            </w:r>
            <w:r>
              <w:rPr>
                <w:rFonts w:hint="eastAsia"/>
                <w:spacing w:val="1"/>
                <w:sz w:val="13"/>
                <w:szCs w:val="13"/>
                <w:lang w:val="en-US" w:eastAsia="zh-CN"/>
              </w:rPr>
              <w:t>3</w:t>
            </w:r>
            <w:r>
              <w:rPr>
                <w:rFonts w:hint="eastAsia"/>
                <w:spacing w:val="1"/>
                <w:sz w:val="13"/>
                <w:szCs w:val="13"/>
                <w:lang w:val="en-US" w:eastAsia="zh"/>
              </w:rPr>
              <w:t>年以上大模型算法工作经验，有成功的落地项目</w:t>
            </w:r>
            <w:r>
              <w:rPr>
                <w:rFonts w:hint="eastAsia"/>
                <w:spacing w:val="1"/>
                <w:sz w:val="13"/>
                <w:szCs w:val="13"/>
                <w:lang w:val="en-US" w:eastAsia="zh-CN"/>
              </w:rPr>
              <w:t>；</w:t>
            </w:r>
          </w:p>
          <w:p w14:paraId="1B06534E">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leftChars="0" w:right="43" w:rightChars="0"/>
              <w:jc w:val="left"/>
              <w:textAlignment w:val="baseline"/>
              <w:rPr>
                <w:rFonts w:hint="eastAsia" w:eastAsia="宋体"/>
                <w:spacing w:val="1"/>
                <w:sz w:val="13"/>
                <w:szCs w:val="13"/>
                <w:lang w:val="en-US" w:eastAsia="zh-CN"/>
              </w:rPr>
            </w:pPr>
            <w:r>
              <w:rPr>
                <w:rFonts w:hint="eastAsia"/>
                <w:spacing w:val="1"/>
                <w:sz w:val="13"/>
                <w:szCs w:val="13"/>
                <w:lang w:val="en-US" w:eastAsia="zh"/>
              </w:rPr>
              <w:t>3.具备较扎实的算法基础，拥有优异的编码能力、分析和解决问题能力，对解决具有挑战性问题充满激情，至少掌握一门主流编程语言</w:t>
            </w:r>
            <w:r>
              <w:rPr>
                <w:rFonts w:hint="eastAsia"/>
                <w:spacing w:val="1"/>
                <w:sz w:val="13"/>
                <w:szCs w:val="13"/>
                <w:lang w:val="en-US" w:eastAsia="zh-CN"/>
              </w:rPr>
              <w:t>；</w:t>
            </w:r>
            <w:r>
              <w:rPr>
                <w:rFonts w:hint="eastAsia"/>
                <w:spacing w:val="1"/>
                <w:sz w:val="13"/>
                <w:szCs w:val="13"/>
                <w:lang w:val="en-US" w:eastAsia="zh-CN"/>
              </w:rPr>
              <w:br w:type="textWrapping"/>
            </w:r>
            <w:r>
              <w:rPr>
                <w:rFonts w:hint="eastAsia"/>
                <w:spacing w:val="1"/>
                <w:sz w:val="13"/>
                <w:szCs w:val="13"/>
                <w:lang w:val="en-US" w:eastAsia="zh"/>
              </w:rPr>
              <w:t>4.了解主流大模型基本原理、不同模型结构差异、大模型训练推理技术。有过模型训练优化或模型推理优化之一的经验优先</w:t>
            </w:r>
            <w:r>
              <w:rPr>
                <w:rFonts w:hint="eastAsia"/>
                <w:spacing w:val="1"/>
                <w:sz w:val="13"/>
                <w:szCs w:val="13"/>
                <w:lang w:val="en-US" w:eastAsia="zh-CN"/>
              </w:rPr>
              <w:t>；</w:t>
            </w:r>
          </w:p>
          <w:p w14:paraId="26BDCCE3">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leftChars="0" w:right="43" w:rightChars="0"/>
              <w:jc w:val="left"/>
              <w:textAlignment w:val="baseline"/>
              <w:rPr>
                <w:rFonts w:hint="eastAsia" w:eastAsia="宋体"/>
                <w:spacing w:val="1"/>
                <w:sz w:val="13"/>
                <w:szCs w:val="13"/>
                <w:lang w:val="en-US" w:eastAsia="zh-CN"/>
              </w:rPr>
            </w:pPr>
            <w:r>
              <w:rPr>
                <w:rFonts w:hint="eastAsia"/>
                <w:spacing w:val="1"/>
                <w:sz w:val="13"/>
                <w:szCs w:val="13"/>
                <w:lang w:val="en-US" w:eastAsia="zh"/>
              </w:rPr>
              <w:t>5.掌握常见大模型微调方法（PEFT、全参数微调）和模型量化的基本原理，了解常见开源LLM模型架构和优缺点</w:t>
            </w:r>
            <w:r>
              <w:rPr>
                <w:rFonts w:hint="eastAsia"/>
                <w:spacing w:val="1"/>
                <w:sz w:val="13"/>
                <w:szCs w:val="13"/>
                <w:lang w:val="en-US" w:eastAsia="zh-CN"/>
              </w:rPr>
              <w:t>；</w:t>
            </w:r>
          </w:p>
          <w:p w14:paraId="33C23A2C">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leftChars="0" w:right="43" w:rightChars="0"/>
              <w:jc w:val="left"/>
              <w:textAlignment w:val="baseline"/>
              <w:rPr>
                <w:rFonts w:hint="eastAsia" w:eastAsia="宋体"/>
                <w:spacing w:val="1"/>
                <w:sz w:val="13"/>
                <w:szCs w:val="13"/>
                <w:lang w:val="en-US" w:eastAsia="zh-CN"/>
              </w:rPr>
            </w:pPr>
            <w:r>
              <w:rPr>
                <w:rFonts w:hint="eastAsia"/>
                <w:spacing w:val="1"/>
                <w:sz w:val="13"/>
                <w:szCs w:val="13"/>
                <w:lang w:val="en-US" w:eastAsia="zh"/>
              </w:rPr>
              <w:t>6.具备丰富的AIGC应用交付经验，例如知识库问答、信息抽取等，熟悉AIGC在场景应用的全流程</w:t>
            </w:r>
            <w:r>
              <w:rPr>
                <w:rFonts w:hint="eastAsia"/>
                <w:spacing w:val="1"/>
                <w:sz w:val="13"/>
                <w:szCs w:val="13"/>
                <w:lang w:val="en-US" w:eastAsia="zh-CN"/>
              </w:rPr>
              <w:t>；</w:t>
            </w:r>
          </w:p>
          <w:p w14:paraId="4AD37C23">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left="0" w:leftChars="0" w:right="43" w:rightChars="0" w:firstLine="0" w:firstLineChars="0"/>
              <w:jc w:val="left"/>
              <w:textAlignment w:val="baseline"/>
              <w:rPr>
                <w:rFonts w:hint="eastAsia" w:cs="Times New Roman"/>
                <w:sz w:val="13"/>
                <w:szCs w:val="13"/>
                <w:lang w:eastAsia="zh-CN"/>
              </w:rPr>
            </w:pPr>
            <w:r>
              <w:rPr>
                <w:rFonts w:hint="eastAsia"/>
                <w:spacing w:val="1"/>
                <w:sz w:val="13"/>
                <w:szCs w:val="13"/>
                <w:lang w:val="en-US" w:eastAsia="zh"/>
              </w:rPr>
              <w:t>7.对大模型行业发展潜力有较好认知和认同感，能够积极主动推动大模型的业务应用。</w:t>
            </w:r>
          </w:p>
        </w:tc>
      </w:tr>
      <w:tr w14:paraId="3679B5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35" w:hRule="atLeast"/>
        </w:trPr>
        <w:tc>
          <w:tcPr>
            <w:tcW w:w="434" w:type="dxa"/>
            <w:tcBorders>
              <w:top w:val="single" w:color="000000" w:sz="2" w:space="0"/>
              <w:left w:val="single" w:color="000000" w:sz="2" w:space="0"/>
              <w:bottom w:val="single" w:color="000000" w:sz="2" w:space="0"/>
              <w:right w:val="single" w:color="000000" w:sz="2" w:space="0"/>
            </w:tcBorders>
            <w:vAlign w:val="center"/>
          </w:tcPr>
          <w:p w14:paraId="1FFA9A26">
            <w:pPr>
              <w:pStyle w:val="8"/>
              <w:spacing w:before="2"/>
              <w:ind w:right="43" w:firstLine="132" w:firstLineChars="100"/>
              <w:jc w:val="both"/>
              <w:rPr>
                <w:rFonts w:hint="default" w:eastAsia="宋体" w:cs="Times New Roman"/>
                <w:spacing w:val="1"/>
                <w:sz w:val="13"/>
                <w:szCs w:val="13"/>
                <w:lang w:val="en-US" w:eastAsia="zh-CN"/>
              </w:rPr>
            </w:pPr>
            <w:r>
              <w:rPr>
                <w:rFonts w:hint="eastAsia" w:cs="Times New Roman"/>
                <w:spacing w:val="1"/>
                <w:sz w:val="13"/>
                <w:szCs w:val="13"/>
                <w:lang w:val="en-US" w:eastAsia="zh-CN"/>
              </w:rPr>
              <w:t>9</w:t>
            </w:r>
          </w:p>
        </w:tc>
        <w:tc>
          <w:tcPr>
            <w:tcW w:w="794" w:type="dxa"/>
            <w:tcBorders>
              <w:top w:val="single" w:color="000000" w:sz="2" w:space="0"/>
              <w:left w:val="single" w:color="000000" w:sz="2" w:space="0"/>
              <w:bottom w:val="single" w:color="000000" w:sz="2" w:space="0"/>
              <w:right w:val="single" w:color="000000" w:sz="2" w:space="0"/>
            </w:tcBorders>
            <w:vAlign w:val="center"/>
          </w:tcPr>
          <w:p w14:paraId="4D938EAB">
            <w:pPr>
              <w:pStyle w:val="8"/>
              <w:spacing w:before="2" w:line="240" w:lineRule="auto"/>
              <w:ind w:left="31" w:leftChars="0" w:right="43" w:rightChars="0" w:firstLine="1" w:firstLineChars="0"/>
              <w:jc w:val="center"/>
              <w:rPr>
                <w:rFonts w:hint="eastAsia" w:cs="Times New Roman"/>
                <w:spacing w:val="1"/>
                <w:sz w:val="13"/>
                <w:szCs w:val="13"/>
              </w:rPr>
            </w:pPr>
            <w:r>
              <w:rPr>
                <w:rFonts w:hint="eastAsia" w:cs="宋体"/>
                <w:spacing w:val="1"/>
                <w:sz w:val="13"/>
                <w:szCs w:val="13"/>
                <w:highlight w:val="none"/>
                <w:lang w:val="en-US" w:eastAsia="zh"/>
              </w:rPr>
              <w:t>数据算法部</w:t>
            </w:r>
          </w:p>
        </w:tc>
        <w:tc>
          <w:tcPr>
            <w:tcW w:w="927" w:type="dxa"/>
            <w:tcBorders>
              <w:top w:val="single" w:color="000000" w:sz="2" w:space="0"/>
              <w:left w:val="single" w:color="000000" w:sz="2" w:space="0"/>
              <w:bottom w:val="single" w:color="000000" w:sz="2" w:space="0"/>
              <w:right w:val="single" w:color="000000" w:sz="2" w:space="0"/>
            </w:tcBorders>
            <w:vAlign w:val="center"/>
          </w:tcPr>
          <w:p w14:paraId="19B97BC1">
            <w:pPr>
              <w:pStyle w:val="8"/>
              <w:spacing w:before="2" w:line="240" w:lineRule="auto"/>
              <w:ind w:left="31" w:leftChars="0" w:right="43" w:rightChars="0" w:firstLine="1" w:firstLineChars="0"/>
              <w:jc w:val="center"/>
              <w:rPr>
                <w:rFonts w:hint="eastAsia" w:cs="Times New Roman"/>
                <w:spacing w:val="1"/>
                <w:sz w:val="13"/>
                <w:szCs w:val="13"/>
              </w:rPr>
            </w:pPr>
            <w:r>
              <w:rPr>
                <w:rFonts w:hint="eastAsia" w:cs="宋体"/>
                <w:spacing w:val="1"/>
                <w:sz w:val="13"/>
                <w:szCs w:val="13"/>
                <w:highlight w:val="none"/>
                <w:lang w:val="en-US" w:eastAsia="zh"/>
              </w:rPr>
              <w:t>数据研发工程师</w:t>
            </w:r>
            <w:r>
              <w:rPr>
                <w:rFonts w:hint="eastAsia" w:cs="宋体"/>
                <w:spacing w:val="1"/>
                <w:sz w:val="13"/>
                <w:szCs w:val="13"/>
                <w:highlight w:val="none"/>
                <w:lang w:val="en-US" w:eastAsia="zh"/>
              </w:rPr>
              <w:br w:type="textWrapping"/>
            </w:r>
            <w:r>
              <w:rPr>
                <w:rFonts w:hint="eastAsia" w:cs="宋体"/>
                <w:spacing w:val="1"/>
                <w:sz w:val="13"/>
                <w:szCs w:val="13"/>
                <w:highlight w:val="none"/>
                <w:lang w:val="en-US" w:eastAsia="zh"/>
              </w:rPr>
              <w:t>（高级师）</w:t>
            </w:r>
          </w:p>
        </w:tc>
        <w:tc>
          <w:tcPr>
            <w:tcW w:w="800" w:type="dxa"/>
            <w:tcBorders>
              <w:top w:val="single" w:color="000000" w:sz="2" w:space="0"/>
              <w:left w:val="single" w:color="000000" w:sz="2" w:space="0"/>
              <w:bottom w:val="single" w:color="000000" w:sz="2" w:space="0"/>
              <w:right w:val="single" w:color="000000" w:sz="2" w:space="0"/>
            </w:tcBorders>
            <w:vAlign w:val="center"/>
          </w:tcPr>
          <w:p w14:paraId="35B2A07C">
            <w:pPr>
              <w:pStyle w:val="8"/>
              <w:spacing w:before="2" w:line="240" w:lineRule="auto"/>
              <w:ind w:left="31" w:leftChars="0" w:right="43" w:rightChars="0" w:firstLine="396" w:firstLineChars="300"/>
              <w:jc w:val="left"/>
              <w:rPr>
                <w:rFonts w:hint="eastAsia" w:cs="Times New Roman"/>
                <w:spacing w:val="1"/>
                <w:sz w:val="13"/>
                <w:szCs w:val="13"/>
              </w:rPr>
            </w:pPr>
            <w:r>
              <w:rPr>
                <w:rFonts w:hint="eastAsia" w:cs="宋体"/>
                <w:spacing w:val="1"/>
                <w:sz w:val="13"/>
                <w:szCs w:val="13"/>
                <w:lang w:val="en-US" w:eastAsia="zh"/>
              </w:rPr>
              <w:t>1</w:t>
            </w:r>
          </w:p>
        </w:tc>
        <w:tc>
          <w:tcPr>
            <w:tcW w:w="763" w:type="dxa"/>
            <w:tcBorders>
              <w:top w:val="single" w:color="000000" w:sz="2" w:space="0"/>
              <w:left w:val="single" w:color="000000" w:sz="2" w:space="0"/>
              <w:bottom w:val="single" w:color="000000" w:sz="2" w:space="0"/>
              <w:right w:val="single" w:color="000000" w:sz="2" w:space="0"/>
            </w:tcBorders>
            <w:vAlign w:val="center"/>
          </w:tcPr>
          <w:p w14:paraId="56B54403">
            <w:pPr>
              <w:pStyle w:val="8"/>
              <w:spacing w:before="2" w:line="240" w:lineRule="auto"/>
              <w:ind w:right="43" w:rightChars="0"/>
              <w:jc w:val="center"/>
              <w:rPr>
                <w:rFonts w:hint="eastAsia" w:cs="Times New Roman"/>
                <w:spacing w:val="1"/>
                <w:sz w:val="13"/>
                <w:szCs w:val="13"/>
              </w:rPr>
            </w:pPr>
            <w:r>
              <w:rPr>
                <w:rFonts w:hint="eastAsia" w:cs="宋体"/>
                <w:spacing w:val="1"/>
                <w:sz w:val="13"/>
                <w:szCs w:val="13"/>
                <w:lang w:val="en-US" w:eastAsia="zh-CN"/>
              </w:rPr>
              <w:t xml:space="preserve">3年      </w:t>
            </w:r>
            <w:r>
              <w:rPr>
                <w:rFonts w:hint="eastAsia"/>
                <w:spacing w:val="1"/>
                <w:sz w:val="13"/>
                <w:szCs w:val="13"/>
                <w:lang w:val="en-US" w:eastAsia="zh-CN"/>
              </w:rPr>
              <w:t>及</w:t>
            </w:r>
            <w:r>
              <w:rPr>
                <w:rFonts w:hint="eastAsia" w:cs="宋体"/>
                <w:spacing w:val="1"/>
                <w:sz w:val="13"/>
                <w:szCs w:val="13"/>
                <w:lang w:val="en-US" w:eastAsia="zh-CN"/>
              </w:rPr>
              <w:t>以上</w:t>
            </w:r>
          </w:p>
        </w:tc>
        <w:tc>
          <w:tcPr>
            <w:tcW w:w="5555" w:type="dxa"/>
            <w:tcBorders>
              <w:top w:val="single" w:color="000000" w:sz="2" w:space="0"/>
              <w:left w:val="single" w:color="000000" w:sz="2" w:space="0"/>
              <w:bottom w:val="single" w:color="000000" w:sz="2" w:space="0"/>
              <w:right w:val="single" w:color="000000" w:sz="2" w:space="0"/>
            </w:tcBorders>
            <w:vAlign w:val="center"/>
          </w:tcPr>
          <w:p w14:paraId="6DF42850">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cs="宋体"/>
                <w:snapToGrid w:val="0"/>
                <w:color w:val="000000"/>
                <w:spacing w:val="1"/>
                <w:sz w:val="13"/>
                <w:szCs w:val="13"/>
                <w:lang w:val="en-US" w:eastAsia="zh-CN" w:bidi="ar-SA"/>
              </w:rPr>
            </w:pPr>
            <w:r>
              <w:rPr>
                <w:rFonts w:hint="eastAsia" w:cs="宋体"/>
                <w:snapToGrid w:val="0"/>
                <w:color w:val="000000"/>
                <w:spacing w:val="1"/>
                <w:sz w:val="13"/>
                <w:szCs w:val="13"/>
                <w:lang w:val="en-US" w:eastAsia="zh" w:bidi="ar-SA"/>
              </w:rPr>
              <w:t>1.负责、协调公共数据资源的收集、整理、清洗和标准化工作，确保数据质量。制定并实施数据管理制度，包括数据安全、隐私保护及合规性审查。 协调跨部门合作，推动数据共享机制的建立和完善</w:t>
            </w:r>
            <w:r>
              <w:rPr>
                <w:rFonts w:hint="eastAsia" w:cs="宋体"/>
                <w:snapToGrid w:val="0"/>
                <w:color w:val="000000"/>
                <w:spacing w:val="1"/>
                <w:sz w:val="13"/>
                <w:szCs w:val="13"/>
                <w:lang w:val="en-US" w:eastAsia="zh-CN" w:bidi="ar-SA"/>
              </w:rPr>
              <w:t>；</w:t>
            </w:r>
          </w:p>
          <w:p w14:paraId="70552307">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cs="宋体"/>
                <w:snapToGrid w:val="0"/>
                <w:color w:val="000000"/>
                <w:spacing w:val="1"/>
                <w:sz w:val="13"/>
                <w:szCs w:val="13"/>
                <w:lang w:val="en-US" w:eastAsia="zh-CN" w:bidi="ar-SA"/>
              </w:rPr>
            </w:pPr>
            <w:r>
              <w:rPr>
                <w:rFonts w:hint="eastAsia" w:cs="宋体"/>
                <w:snapToGrid w:val="0"/>
                <w:color w:val="000000"/>
                <w:spacing w:val="1"/>
                <w:sz w:val="13"/>
                <w:szCs w:val="13"/>
                <w:lang w:val="en-US" w:eastAsia="zh" w:bidi="ar-SA"/>
              </w:rPr>
              <w:t>2.能够运用数据分析工具对客户所持有公共数据进行深度挖掘，并匹配相应落地场景</w:t>
            </w:r>
            <w:r>
              <w:rPr>
                <w:rFonts w:hint="eastAsia" w:cs="宋体"/>
                <w:snapToGrid w:val="0"/>
                <w:color w:val="000000"/>
                <w:spacing w:val="1"/>
                <w:sz w:val="13"/>
                <w:szCs w:val="13"/>
                <w:lang w:val="en-US" w:eastAsia="zh-CN" w:bidi="ar-SA"/>
              </w:rPr>
              <w:t>；</w:t>
            </w:r>
          </w:p>
          <w:p w14:paraId="22449472">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cs="宋体"/>
                <w:snapToGrid w:val="0"/>
                <w:color w:val="000000"/>
                <w:spacing w:val="1"/>
                <w:sz w:val="13"/>
                <w:szCs w:val="13"/>
                <w:lang w:val="en-US" w:eastAsia="zh-CN" w:bidi="ar-SA"/>
              </w:rPr>
            </w:pPr>
            <w:r>
              <w:rPr>
                <w:rFonts w:hint="eastAsia" w:cs="宋体"/>
                <w:snapToGrid w:val="0"/>
                <w:color w:val="000000"/>
                <w:spacing w:val="1"/>
                <w:sz w:val="13"/>
                <w:szCs w:val="13"/>
                <w:lang w:val="en-US" w:eastAsia="zh" w:bidi="ar-SA"/>
              </w:rPr>
              <w:t>3.深入了解政府机构、企业和社会公众的数据需求，提供定制化的解决方案。参与或主导公共数据产品的规划与设计，确保产品满足用户需求并符合行业标准。跟踪市场动态和技术趋势，提出创新性的数据应用建议</w:t>
            </w:r>
            <w:r>
              <w:rPr>
                <w:rFonts w:hint="eastAsia" w:cs="宋体"/>
                <w:snapToGrid w:val="0"/>
                <w:color w:val="000000"/>
                <w:spacing w:val="1"/>
                <w:sz w:val="13"/>
                <w:szCs w:val="13"/>
                <w:lang w:val="en-US" w:eastAsia="zh-CN" w:bidi="ar-SA"/>
              </w:rPr>
              <w:t>；</w:t>
            </w:r>
          </w:p>
          <w:p w14:paraId="2D208E07">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cs="宋体"/>
                <w:snapToGrid w:val="0"/>
                <w:color w:val="000000"/>
                <w:spacing w:val="1"/>
                <w:sz w:val="13"/>
                <w:szCs w:val="13"/>
                <w:lang w:val="en-US" w:eastAsia="zh-CN" w:bidi="ar-SA"/>
              </w:rPr>
            </w:pPr>
            <w:r>
              <w:rPr>
                <w:rFonts w:hint="eastAsia" w:cs="宋体"/>
                <w:snapToGrid w:val="0"/>
                <w:color w:val="000000"/>
                <w:spacing w:val="1"/>
                <w:sz w:val="13"/>
                <w:szCs w:val="13"/>
                <w:lang w:val="en-US" w:eastAsia="zh" w:bidi="ar-SA"/>
              </w:rPr>
              <w:t>4.运用数据挖掘、统计学习理论和方法，深入挖掘和分析数据，研究业内前沿新技术，并推动适合的技术在合适的场景中应用</w:t>
            </w:r>
            <w:r>
              <w:rPr>
                <w:rFonts w:hint="eastAsia" w:cs="宋体"/>
                <w:snapToGrid w:val="0"/>
                <w:color w:val="000000"/>
                <w:spacing w:val="1"/>
                <w:sz w:val="13"/>
                <w:szCs w:val="13"/>
                <w:lang w:val="en-US" w:eastAsia="zh-CN" w:bidi="ar-SA"/>
              </w:rPr>
              <w:t>；</w:t>
            </w:r>
          </w:p>
          <w:p w14:paraId="1A2DD914">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cs="宋体"/>
                <w:snapToGrid w:val="0"/>
                <w:color w:val="000000"/>
                <w:spacing w:val="1"/>
                <w:sz w:val="13"/>
                <w:szCs w:val="13"/>
                <w:lang w:val="en-US" w:eastAsia="zh-CN" w:bidi="ar-SA"/>
              </w:rPr>
            </w:pPr>
            <w:r>
              <w:rPr>
                <w:rFonts w:hint="eastAsia" w:cs="宋体"/>
                <w:snapToGrid w:val="0"/>
                <w:color w:val="000000"/>
                <w:spacing w:val="1"/>
                <w:sz w:val="13"/>
                <w:szCs w:val="13"/>
                <w:lang w:val="en-US" w:eastAsia="zh" w:bidi="ar-SA"/>
              </w:rPr>
              <w:t>5.协助、沟通律所进行数据产品的合规审查，控制时间成本。协助、引导资方财务部门完成企业资产入表操作。制定有效的宣传策略，提升该公共数据产品的知名度和影响力，便于客户同相关领导进行汇报</w:t>
            </w:r>
            <w:r>
              <w:rPr>
                <w:rFonts w:hint="eastAsia" w:cs="宋体"/>
                <w:snapToGrid w:val="0"/>
                <w:color w:val="000000"/>
                <w:spacing w:val="1"/>
                <w:sz w:val="13"/>
                <w:szCs w:val="13"/>
                <w:lang w:val="en-US" w:eastAsia="zh-CN" w:bidi="ar-SA"/>
              </w:rPr>
              <w:t>；</w:t>
            </w:r>
          </w:p>
          <w:p w14:paraId="7E70075E">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cs="Times New Roman"/>
                <w:spacing w:val="1"/>
                <w:sz w:val="13"/>
                <w:szCs w:val="13"/>
                <w:lang w:eastAsia="zh-CN"/>
              </w:rPr>
            </w:pPr>
            <w:r>
              <w:rPr>
                <w:rFonts w:hint="eastAsia" w:cs="宋体"/>
                <w:snapToGrid w:val="0"/>
                <w:color w:val="000000"/>
                <w:spacing w:val="1"/>
                <w:sz w:val="13"/>
                <w:szCs w:val="13"/>
                <w:lang w:val="en-US" w:eastAsia="zh" w:bidi="ar-SA"/>
              </w:rPr>
              <w:t>6.完成大数据技术、数据治理等领域新技术跟踪和技术发展趋势分析,结合公司战略部署、业务需求,参与制定公司及事业部大数据领域技术及产品规划。</w:t>
            </w:r>
          </w:p>
        </w:tc>
        <w:tc>
          <w:tcPr>
            <w:tcW w:w="5416" w:type="dxa"/>
            <w:tcBorders>
              <w:top w:val="single" w:color="000000" w:sz="2" w:space="0"/>
              <w:left w:val="single" w:color="000000" w:sz="2" w:space="0"/>
              <w:bottom w:val="single" w:color="000000" w:sz="2" w:space="0"/>
              <w:right w:val="single" w:color="000000" w:sz="2" w:space="0"/>
            </w:tcBorders>
            <w:vAlign w:val="center"/>
          </w:tcPr>
          <w:p w14:paraId="2AD36044">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spacing w:val="1"/>
                <w:sz w:val="13"/>
                <w:szCs w:val="13"/>
                <w:lang w:val="en-US" w:eastAsia="zh-CN"/>
              </w:rPr>
            </w:pPr>
            <w:r>
              <w:rPr>
                <w:rFonts w:hint="eastAsia"/>
                <w:spacing w:val="1"/>
                <w:sz w:val="13"/>
                <w:szCs w:val="13"/>
                <w:lang w:val="en-US" w:eastAsia="zh"/>
              </w:rPr>
              <w:t>1.</w:t>
            </w:r>
            <w:r>
              <w:rPr>
                <w:rFonts w:hint="eastAsia"/>
                <w:spacing w:val="1"/>
                <w:sz w:val="13"/>
                <w:szCs w:val="13"/>
                <w:lang w:eastAsia="zh-CN"/>
              </w:rPr>
              <w:t>具有</w:t>
            </w:r>
            <w:r>
              <w:rPr>
                <w:rFonts w:hint="eastAsia"/>
                <w:spacing w:val="1"/>
                <w:sz w:val="13"/>
                <w:szCs w:val="13"/>
                <w:lang w:val="en-US" w:eastAsia="zh"/>
              </w:rPr>
              <w:t>普通高等院校本科及以上学历，年龄35周岁（含）以下，</w:t>
            </w:r>
            <w:r>
              <w:rPr>
                <w:rFonts w:hint="eastAsia" w:cs="Times New Roman"/>
                <w:sz w:val="13"/>
                <w:szCs w:val="13"/>
                <w:lang w:eastAsia="zh"/>
              </w:rPr>
              <w:t>计算机科学与技术</w:t>
            </w:r>
            <w:r>
              <w:rPr>
                <w:rFonts w:hint="eastAsia"/>
                <w:spacing w:val="1"/>
                <w:sz w:val="13"/>
                <w:szCs w:val="13"/>
                <w:lang w:val="en-US" w:eastAsia="zh"/>
              </w:rPr>
              <w:t>、信息管理、统计学、数据科学、商务数据分析与应用等相关专业毕业</w:t>
            </w:r>
            <w:r>
              <w:rPr>
                <w:rFonts w:hint="eastAsia"/>
                <w:spacing w:val="1"/>
                <w:sz w:val="13"/>
                <w:szCs w:val="13"/>
                <w:lang w:val="en-US" w:eastAsia="zh-CN"/>
              </w:rPr>
              <w:t>；</w:t>
            </w:r>
          </w:p>
          <w:p w14:paraId="371E02D8">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spacing w:val="1"/>
                <w:sz w:val="13"/>
                <w:szCs w:val="13"/>
                <w:lang w:val="en-US" w:eastAsia="zh-CN"/>
              </w:rPr>
            </w:pPr>
            <w:r>
              <w:rPr>
                <w:rFonts w:hint="eastAsia"/>
                <w:spacing w:val="1"/>
                <w:sz w:val="13"/>
                <w:szCs w:val="13"/>
                <w:lang w:val="en-US" w:eastAsia="zh"/>
              </w:rPr>
              <w:t>2.拥有3年及以上数据研发或数据治理的工作经验</w:t>
            </w:r>
            <w:r>
              <w:rPr>
                <w:rFonts w:hint="eastAsia"/>
                <w:spacing w:val="1"/>
                <w:sz w:val="13"/>
                <w:szCs w:val="13"/>
                <w:lang w:val="en-US" w:eastAsia="zh-CN"/>
              </w:rPr>
              <w:t>；</w:t>
            </w:r>
          </w:p>
          <w:p w14:paraId="0A776C90">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spacing w:val="1"/>
                <w:sz w:val="13"/>
                <w:szCs w:val="13"/>
                <w:lang w:val="en-US" w:eastAsia="zh-CN"/>
              </w:rPr>
            </w:pPr>
            <w:r>
              <w:rPr>
                <w:rFonts w:hint="eastAsia"/>
                <w:spacing w:val="1"/>
                <w:sz w:val="13"/>
                <w:szCs w:val="13"/>
                <w:lang w:val="en-US" w:eastAsia="zh"/>
              </w:rPr>
              <w:t>3.具备较扎实的数据结构基础，了解数据结构基本原理和优化技巧，有大数据处理相关工作经验者优先</w:t>
            </w:r>
            <w:r>
              <w:rPr>
                <w:rFonts w:hint="eastAsia"/>
                <w:spacing w:val="1"/>
                <w:sz w:val="13"/>
                <w:szCs w:val="13"/>
                <w:lang w:val="en-US" w:eastAsia="zh-CN"/>
              </w:rPr>
              <w:t>；</w:t>
            </w:r>
          </w:p>
          <w:p w14:paraId="1518AA14">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spacing w:val="1"/>
                <w:sz w:val="13"/>
                <w:szCs w:val="13"/>
                <w:lang w:val="en-US" w:eastAsia="zh-CN"/>
              </w:rPr>
            </w:pPr>
            <w:r>
              <w:rPr>
                <w:rFonts w:hint="eastAsia"/>
                <w:spacing w:val="1"/>
                <w:sz w:val="13"/>
                <w:szCs w:val="13"/>
                <w:lang w:val="en-US" w:eastAsia="zh"/>
              </w:rPr>
              <w:t>4.掌握数据管理的相关理论，熟悉数据治理、数据标准、企业数据建模、元数据管理等方法论</w:t>
            </w:r>
            <w:r>
              <w:rPr>
                <w:rFonts w:hint="eastAsia"/>
                <w:spacing w:val="1"/>
                <w:sz w:val="13"/>
                <w:szCs w:val="13"/>
                <w:lang w:val="en-US" w:eastAsia="zh-CN"/>
              </w:rPr>
              <w:t>；</w:t>
            </w:r>
          </w:p>
          <w:p w14:paraId="2D858E7F">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spacing w:val="1"/>
                <w:sz w:val="13"/>
                <w:szCs w:val="13"/>
                <w:lang w:val="en-US" w:eastAsia="zh-CN"/>
              </w:rPr>
            </w:pPr>
            <w:r>
              <w:rPr>
                <w:rFonts w:hint="eastAsia"/>
                <w:spacing w:val="1"/>
                <w:sz w:val="13"/>
                <w:szCs w:val="13"/>
                <w:lang w:val="en-US" w:eastAsia="zh"/>
              </w:rPr>
              <w:t>5.具备出色的沟通协调能力和团队合作精神，能够与不同专业背景的人员协同工作。强烈的责任心和细致的工作态度，注重细节，追求卓越</w:t>
            </w:r>
            <w:r>
              <w:rPr>
                <w:rFonts w:hint="eastAsia"/>
                <w:spacing w:val="1"/>
                <w:sz w:val="13"/>
                <w:szCs w:val="13"/>
                <w:lang w:val="en-US" w:eastAsia="zh-CN"/>
              </w:rPr>
              <w:t>；</w:t>
            </w:r>
          </w:p>
          <w:p w14:paraId="35446D01">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spacing w:val="1"/>
                <w:sz w:val="13"/>
                <w:szCs w:val="13"/>
                <w:lang w:val="en-US" w:eastAsia="zh-CN"/>
              </w:rPr>
            </w:pPr>
            <w:r>
              <w:rPr>
                <w:rFonts w:hint="eastAsia"/>
                <w:spacing w:val="1"/>
                <w:sz w:val="13"/>
                <w:szCs w:val="13"/>
                <w:lang w:val="en-US" w:eastAsia="zh"/>
              </w:rPr>
              <w:t>6.至少掌握一门主流编程语言，具备扎实的编程能力，熟悉数据结构，熟悉计算机的基础理论</w:t>
            </w:r>
            <w:r>
              <w:rPr>
                <w:rFonts w:hint="eastAsia"/>
                <w:spacing w:val="1"/>
                <w:sz w:val="13"/>
                <w:szCs w:val="13"/>
                <w:lang w:val="en-US" w:eastAsia="zh-CN"/>
              </w:rPr>
              <w:t>；</w:t>
            </w:r>
          </w:p>
          <w:p w14:paraId="7BEA58E8">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spacing w:val="1"/>
                <w:sz w:val="13"/>
                <w:szCs w:val="13"/>
                <w:lang w:val="en-US" w:eastAsia="zh-CN"/>
              </w:rPr>
            </w:pPr>
            <w:r>
              <w:rPr>
                <w:rFonts w:hint="eastAsia"/>
                <w:spacing w:val="1"/>
                <w:sz w:val="13"/>
                <w:szCs w:val="13"/>
                <w:lang w:val="en-US" w:eastAsia="zh"/>
              </w:rPr>
              <w:t>7.熟悉数据湖、数据仓库相关知识，参与数据治理相关工作</w:t>
            </w:r>
            <w:r>
              <w:rPr>
                <w:rFonts w:hint="eastAsia"/>
                <w:spacing w:val="1"/>
                <w:sz w:val="13"/>
                <w:szCs w:val="13"/>
                <w:lang w:val="en-US" w:eastAsia="zh-CN"/>
              </w:rPr>
              <w:t>；</w:t>
            </w:r>
          </w:p>
          <w:p w14:paraId="10DD1BCA">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left="0" w:leftChars="0" w:right="43" w:rightChars="0" w:firstLine="0" w:firstLineChars="0"/>
              <w:jc w:val="left"/>
              <w:textAlignment w:val="baseline"/>
              <w:rPr>
                <w:rFonts w:hint="eastAsia" w:eastAsia="宋体" w:cs="Times New Roman"/>
                <w:sz w:val="13"/>
                <w:szCs w:val="13"/>
                <w:lang w:eastAsia="zh-CN"/>
              </w:rPr>
            </w:pPr>
            <w:r>
              <w:rPr>
                <w:rFonts w:hint="eastAsia"/>
                <w:spacing w:val="1"/>
                <w:sz w:val="13"/>
                <w:szCs w:val="13"/>
                <w:lang w:val="en-US" w:eastAsia="zh"/>
              </w:rPr>
              <w:t>8.对公共数据运营相关政策和实操有深入了解，熟悉相关法律法规、拥有系统架构师、系统分析师或其他高级软考相关资质证书者</w:t>
            </w:r>
            <w:r>
              <w:rPr>
                <w:rFonts w:hint="eastAsia"/>
                <w:spacing w:val="1"/>
                <w:sz w:val="13"/>
                <w:szCs w:val="13"/>
                <w:lang w:val="en-US" w:eastAsia="zh-CN"/>
              </w:rPr>
              <w:t>优先。</w:t>
            </w:r>
          </w:p>
        </w:tc>
      </w:tr>
      <w:tr w14:paraId="4A0284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61" w:hRule="atLeast"/>
        </w:trPr>
        <w:tc>
          <w:tcPr>
            <w:tcW w:w="434" w:type="dxa"/>
            <w:tcBorders>
              <w:top w:val="single" w:color="000000" w:sz="2" w:space="0"/>
              <w:left w:val="single" w:color="000000" w:sz="2" w:space="0"/>
              <w:bottom w:val="single" w:color="000000" w:sz="2" w:space="0"/>
              <w:right w:val="single" w:color="000000" w:sz="2" w:space="0"/>
            </w:tcBorders>
            <w:vAlign w:val="center"/>
          </w:tcPr>
          <w:p w14:paraId="7E4F851C">
            <w:pPr>
              <w:pStyle w:val="8"/>
              <w:spacing w:before="2"/>
              <w:ind w:right="43" w:firstLine="132" w:firstLineChars="100"/>
              <w:jc w:val="both"/>
              <w:rPr>
                <w:rFonts w:hint="default" w:eastAsia="宋体" w:cs="Times New Roman"/>
                <w:spacing w:val="1"/>
                <w:sz w:val="13"/>
                <w:szCs w:val="13"/>
                <w:lang w:val="en-US" w:eastAsia="zh-CN"/>
              </w:rPr>
            </w:pPr>
            <w:r>
              <w:rPr>
                <w:rFonts w:hint="eastAsia" w:cs="Times New Roman"/>
                <w:spacing w:val="1"/>
                <w:sz w:val="13"/>
                <w:szCs w:val="13"/>
                <w:lang w:val="en-US" w:eastAsia="zh-CN"/>
              </w:rPr>
              <w:t>10</w:t>
            </w:r>
          </w:p>
        </w:tc>
        <w:tc>
          <w:tcPr>
            <w:tcW w:w="794" w:type="dxa"/>
            <w:tcBorders>
              <w:top w:val="single" w:color="000000" w:sz="2" w:space="0"/>
              <w:left w:val="single" w:color="000000" w:sz="2" w:space="0"/>
              <w:bottom w:val="single" w:color="000000" w:sz="2" w:space="0"/>
              <w:right w:val="single" w:color="000000" w:sz="2" w:space="0"/>
            </w:tcBorders>
            <w:vAlign w:val="center"/>
          </w:tcPr>
          <w:p w14:paraId="0014DBDF">
            <w:pPr>
              <w:pStyle w:val="8"/>
              <w:spacing w:before="2" w:line="240" w:lineRule="auto"/>
              <w:ind w:left="31" w:leftChars="0" w:right="43" w:rightChars="0" w:firstLine="1" w:firstLineChars="0"/>
              <w:jc w:val="center"/>
              <w:rPr>
                <w:rFonts w:hint="eastAsia" w:cs="Times New Roman"/>
                <w:spacing w:val="1"/>
                <w:sz w:val="13"/>
                <w:szCs w:val="13"/>
              </w:rPr>
            </w:pPr>
            <w:r>
              <w:rPr>
                <w:rFonts w:hint="eastAsia" w:cs="宋体"/>
                <w:spacing w:val="1"/>
                <w:sz w:val="13"/>
                <w:szCs w:val="13"/>
                <w:highlight w:val="none"/>
                <w:lang w:val="en-US" w:eastAsia="zh"/>
              </w:rPr>
              <w:t>数据算法部</w:t>
            </w:r>
          </w:p>
        </w:tc>
        <w:tc>
          <w:tcPr>
            <w:tcW w:w="927" w:type="dxa"/>
            <w:tcBorders>
              <w:top w:val="single" w:color="000000" w:sz="2" w:space="0"/>
              <w:left w:val="single" w:color="000000" w:sz="2" w:space="0"/>
              <w:bottom w:val="single" w:color="000000" w:sz="2" w:space="0"/>
              <w:right w:val="single" w:color="000000" w:sz="2" w:space="0"/>
            </w:tcBorders>
            <w:vAlign w:val="center"/>
          </w:tcPr>
          <w:p w14:paraId="6058CDD8">
            <w:pPr>
              <w:pStyle w:val="8"/>
              <w:spacing w:before="2" w:line="240" w:lineRule="auto"/>
              <w:ind w:left="31" w:leftChars="0" w:right="43" w:rightChars="0" w:firstLine="1" w:firstLineChars="0"/>
              <w:jc w:val="center"/>
              <w:rPr>
                <w:rFonts w:hint="eastAsia" w:cs="Times New Roman"/>
                <w:spacing w:val="1"/>
                <w:sz w:val="13"/>
                <w:szCs w:val="13"/>
              </w:rPr>
            </w:pPr>
            <w:r>
              <w:rPr>
                <w:rFonts w:hint="eastAsia" w:cs="宋体"/>
                <w:spacing w:val="1"/>
                <w:sz w:val="13"/>
                <w:szCs w:val="13"/>
                <w:highlight w:val="none"/>
                <w:lang w:val="en-US" w:eastAsia="zh"/>
              </w:rPr>
              <w:t>高级项目经理（</w:t>
            </w:r>
            <w:r>
              <w:rPr>
                <w:rFonts w:hint="eastAsia" w:cs="宋体"/>
                <w:spacing w:val="1"/>
                <w:sz w:val="13"/>
                <w:szCs w:val="13"/>
                <w:highlight w:val="none"/>
                <w:lang w:val="en-US" w:eastAsia="zh-CN"/>
              </w:rPr>
              <w:t>经理</w:t>
            </w:r>
            <w:r>
              <w:rPr>
                <w:rFonts w:hint="eastAsia" w:cs="宋体"/>
                <w:spacing w:val="1"/>
                <w:sz w:val="13"/>
                <w:szCs w:val="13"/>
                <w:highlight w:val="none"/>
                <w:lang w:val="en-US" w:eastAsia="zh"/>
              </w:rPr>
              <w:t>）</w:t>
            </w:r>
          </w:p>
        </w:tc>
        <w:tc>
          <w:tcPr>
            <w:tcW w:w="800" w:type="dxa"/>
            <w:tcBorders>
              <w:top w:val="single" w:color="000000" w:sz="2" w:space="0"/>
              <w:left w:val="single" w:color="000000" w:sz="2" w:space="0"/>
              <w:bottom w:val="single" w:color="000000" w:sz="2" w:space="0"/>
              <w:right w:val="single" w:color="000000" w:sz="2" w:space="0"/>
            </w:tcBorders>
            <w:vAlign w:val="center"/>
          </w:tcPr>
          <w:p w14:paraId="4FD5C0FC">
            <w:pPr>
              <w:pStyle w:val="8"/>
              <w:spacing w:before="2" w:line="240" w:lineRule="auto"/>
              <w:ind w:left="31" w:leftChars="0" w:right="43" w:rightChars="0" w:firstLine="396" w:firstLineChars="300"/>
              <w:jc w:val="left"/>
              <w:rPr>
                <w:rFonts w:hint="eastAsia" w:cs="Times New Roman"/>
                <w:spacing w:val="1"/>
                <w:sz w:val="13"/>
                <w:szCs w:val="13"/>
              </w:rPr>
            </w:pPr>
            <w:r>
              <w:rPr>
                <w:rFonts w:hint="eastAsia" w:cs="宋体"/>
                <w:spacing w:val="1"/>
                <w:sz w:val="13"/>
                <w:szCs w:val="13"/>
                <w:lang w:val="en-US" w:eastAsia="zh"/>
              </w:rPr>
              <w:t>1</w:t>
            </w:r>
          </w:p>
        </w:tc>
        <w:tc>
          <w:tcPr>
            <w:tcW w:w="763" w:type="dxa"/>
            <w:tcBorders>
              <w:top w:val="single" w:color="000000" w:sz="2" w:space="0"/>
              <w:left w:val="single" w:color="000000" w:sz="2" w:space="0"/>
              <w:bottom w:val="single" w:color="000000" w:sz="2" w:space="0"/>
              <w:right w:val="single" w:color="000000" w:sz="2" w:space="0"/>
            </w:tcBorders>
            <w:vAlign w:val="center"/>
          </w:tcPr>
          <w:p w14:paraId="455168D2">
            <w:pPr>
              <w:pStyle w:val="8"/>
              <w:spacing w:before="2" w:line="240" w:lineRule="auto"/>
              <w:ind w:right="43" w:rightChars="0"/>
              <w:jc w:val="center"/>
              <w:rPr>
                <w:rFonts w:hint="eastAsia" w:cs="Times New Roman"/>
                <w:spacing w:val="1"/>
                <w:sz w:val="13"/>
                <w:szCs w:val="13"/>
              </w:rPr>
            </w:pPr>
            <w:r>
              <w:rPr>
                <w:rFonts w:hint="eastAsia" w:cs="宋体"/>
                <w:spacing w:val="1"/>
                <w:sz w:val="13"/>
                <w:szCs w:val="13"/>
                <w:lang w:val="en-US" w:eastAsia="zh-CN"/>
              </w:rPr>
              <w:t xml:space="preserve">3年      </w:t>
            </w:r>
            <w:r>
              <w:rPr>
                <w:rFonts w:hint="eastAsia"/>
                <w:spacing w:val="1"/>
                <w:sz w:val="13"/>
                <w:szCs w:val="13"/>
                <w:lang w:val="en-US" w:eastAsia="zh-CN"/>
              </w:rPr>
              <w:t>及</w:t>
            </w:r>
            <w:r>
              <w:rPr>
                <w:rFonts w:hint="eastAsia" w:cs="宋体"/>
                <w:spacing w:val="1"/>
                <w:sz w:val="13"/>
                <w:szCs w:val="13"/>
                <w:lang w:val="en-US" w:eastAsia="zh-CN"/>
              </w:rPr>
              <w:t>以上</w:t>
            </w:r>
          </w:p>
        </w:tc>
        <w:tc>
          <w:tcPr>
            <w:tcW w:w="5555" w:type="dxa"/>
            <w:tcBorders>
              <w:top w:val="single" w:color="000000" w:sz="2" w:space="0"/>
              <w:left w:val="single" w:color="000000" w:sz="2" w:space="0"/>
              <w:bottom w:val="single" w:color="000000" w:sz="2" w:space="0"/>
              <w:right w:val="single" w:color="000000" w:sz="2" w:space="0"/>
            </w:tcBorders>
            <w:vAlign w:val="center"/>
          </w:tcPr>
          <w:p w14:paraId="6B5F50B0">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afterAutospacing="0" w:line="240" w:lineRule="auto"/>
              <w:ind w:leftChars="0" w:right="0" w:rightChars="0"/>
              <w:jc w:val="both"/>
              <w:textAlignment w:val="baseline"/>
              <w:rPr>
                <w:rFonts w:hint="eastAsia" w:eastAsia="宋体"/>
                <w:spacing w:val="1"/>
                <w:sz w:val="13"/>
                <w:szCs w:val="13"/>
                <w:lang w:val="en-US" w:eastAsia="zh-CN"/>
              </w:rPr>
            </w:pPr>
            <w:r>
              <w:rPr>
                <w:rFonts w:hint="eastAsia"/>
                <w:spacing w:val="1"/>
                <w:sz w:val="13"/>
                <w:szCs w:val="13"/>
                <w:lang w:val="en-US" w:eastAsia="zh"/>
              </w:rPr>
              <w:t>1.深入研究并跟踪数据及算法相关领域的最新技术动态、市场趋势和客户需求，为公司战略决策提供数据支持和专业见解</w:t>
            </w:r>
            <w:r>
              <w:rPr>
                <w:rFonts w:hint="eastAsia"/>
                <w:spacing w:val="1"/>
                <w:sz w:val="13"/>
                <w:szCs w:val="13"/>
                <w:lang w:val="en-US" w:eastAsia="zh-CN"/>
              </w:rPr>
              <w:t>；</w:t>
            </w:r>
          </w:p>
          <w:p w14:paraId="5A9F265F">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afterAutospacing="0" w:line="240" w:lineRule="auto"/>
              <w:ind w:leftChars="0" w:right="0" w:rightChars="0"/>
              <w:jc w:val="both"/>
              <w:textAlignment w:val="baseline"/>
              <w:rPr>
                <w:rFonts w:hint="eastAsia" w:eastAsia="宋体"/>
                <w:spacing w:val="1"/>
                <w:sz w:val="13"/>
                <w:szCs w:val="13"/>
                <w:lang w:val="en-US" w:eastAsia="zh-CN"/>
              </w:rPr>
            </w:pPr>
            <w:r>
              <w:rPr>
                <w:rFonts w:hint="eastAsia"/>
                <w:spacing w:val="1"/>
                <w:sz w:val="13"/>
                <w:szCs w:val="13"/>
                <w:lang w:val="en-US" w:eastAsia="zh"/>
              </w:rPr>
              <w:t>2.根据项目需求，制定详细的项目计划、时间表和资源分配方案。组织项目启动会议，明确项目目标、范围、预算和关键里程碑</w:t>
            </w:r>
            <w:r>
              <w:rPr>
                <w:rFonts w:hint="eastAsia"/>
                <w:spacing w:val="1"/>
                <w:sz w:val="13"/>
                <w:szCs w:val="13"/>
                <w:lang w:val="en-US" w:eastAsia="zh-CN"/>
              </w:rPr>
              <w:t>；</w:t>
            </w:r>
          </w:p>
          <w:p w14:paraId="58CDE07E">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afterAutospacing="0" w:line="240" w:lineRule="auto"/>
              <w:ind w:leftChars="0" w:right="0" w:rightChars="0"/>
              <w:jc w:val="both"/>
              <w:textAlignment w:val="baseline"/>
              <w:rPr>
                <w:rFonts w:hint="eastAsia" w:eastAsia="宋体"/>
                <w:spacing w:val="1"/>
                <w:sz w:val="13"/>
                <w:szCs w:val="13"/>
                <w:lang w:val="en-US" w:eastAsia="zh-CN"/>
              </w:rPr>
            </w:pPr>
            <w:r>
              <w:rPr>
                <w:rFonts w:hint="eastAsia"/>
                <w:spacing w:val="1"/>
                <w:sz w:val="13"/>
                <w:szCs w:val="13"/>
                <w:lang w:val="en-US" w:eastAsia="zh"/>
              </w:rPr>
              <w:t>3.组建并管理高效的项目团队，促进团队成员之间的沟通与协作，解决团队冲突，提升团队整体效能</w:t>
            </w:r>
            <w:r>
              <w:rPr>
                <w:rFonts w:hint="eastAsia"/>
                <w:spacing w:val="1"/>
                <w:sz w:val="13"/>
                <w:szCs w:val="13"/>
                <w:lang w:val="en-US" w:eastAsia="zh-CN"/>
              </w:rPr>
              <w:t>；</w:t>
            </w:r>
          </w:p>
          <w:p w14:paraId="3E02CCE8">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afterAutospacing="0" w:line="240" w:lineRule="auto"/>
              <w:ind w:leftChars="0" w:right="0" w:rightChars="0"/>
              <w:jc w:val="both"/>
              <w:textAlignment w:val="baseline"/>
              <w:rPr>
                <w:rFonts w:hint="eastAsia" w:eastAsia="宋体"/>
                <w:spacing w:val="1"/>
                <w:sz w:val="13"/>
                <w:szCs w:val="13"/>
                <w:lang w:val="en-US" w:eastAsia="zh-CN"/>
              </w:rPr>
            </w:pPr>
            <w:r>
              <w:rPr>
                <w:rFonts w:hint="eastAsia"/>
                <w:spacing w:val="1"/>
                <w:sz w:val="13"/>
                <w:szCs w:val="13"/>
                <w:lang w:val="en-US" w:eastAsia="zh"/>
              </w:rPr>
              <w:t>4.定期跟踪项目进度，确保项目按计划顺利进行。识别潜在的项目风险，制定应对策略并监控实施效果。及时调整项目计划以应对变化</w:t>
            </w:r>
            <w:r>
              <w:rPr>
                <w:rFonts w:hint="eastAsia"/>
                <w:spacing w:val="1"/>
                <w:sz w:val="13"/>
                <w:szCs w:val="13"/>
                <w:lang w:val="en-US" w:eastAsia="zh-CN"/>
              </w:rPr>
              <w:t>；</w:t>
            </w:r>
          </w:p>
          <w:p w14:paraId="16B1C0ED">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afterAutospacing="0" w:line="240" w:lineRule="auto"/>
              <w:ind w:leftChars="0" w:right="0" w:rightChars="0"/>
              <w:jc w:val="both"/>
              <w:textAlignment w:val="baseline"/>
              <w:rPr>
                <w:rFonts w:hint="eastAsia" w:eastAsia="宋体"/>
                <w:spacing w:val="1"/>
                <w:sz w:val="13"/>
                <w:szCs w:val="13"/>
                <w:lang w:val="en-US" w:eastAsia="zh-CN"/>
              </w:rPr>
            </w:pPr>
            <w:r>
              <w:rPr>
                <w:rFonts w:hint="eastAsia"/>
                <w:spacing w:val="1"/>
                <w:sz w:val="13"/>
                <w:szCs w:val="13"/>
                <w:lang w:val="en-US" w:eastAsia="zh"/>
              </w:rPr>
              <w:t>5.与客户和利益相关者保持密切沟通，收集并整理项目需求。管理需求变更，评估变更对项目的影响，并获得相关方的批准</w:t>
            </w:r>
            <w:r>
              <w:rPr>
                <w:rFonts w:hint="eastAsia"/>
                <w:spacing w:val="1"/>
                <w:sz w:val="13"/>
                <w:szCs w:val="13"/>
                <w:lang w:val="en-US" w:eastAsia="zh-CN"/>
              </w:rPr>
              <w:t>；</w:t>
            </w:r>
          </w:p>
          <w:p w14:paraId="23D164A1">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afterAutospacing="0" w:line="240" w:lineRule="auto"/>
              <w:ind w:leftChars="0" w:right="0" w:rightChars="0"/>
              <w:jc w:val="both"/>
              <w:textAlignment w:val="baseline"/>
              <w:rPr>
                <w:rFonts w:hint="eastAsia" w:eastAsia="宋体"/>
                <w:spacing w:val="1"/>
                <w:sz w:val="13"/>
                <w:szCs w:val="13"/>
                <w:lang w:val="en-US" w:eastAsia="zh-CN"/>
              </w:rPr>
            </w:pPr>
            <w:r>
              <w:rPr>
                <w:rFonts w:hint="eastAsia"/>
                <w:spacing w:val="1"/>
                <w:sz w:val="13"/>
                <w:szCs w:val="13"/>
                <w:lang w:val="en-US" w:eastAsia="zh"/>
              </w:rPr>
              <w:t>6.确保项目交付成果符合质量要求，组织项目验收工作。收集客户反馈，持续改进项目管理和交付流程</w:t>
            </w:r>
            <w:r>
              <w:rPr>
                <w:rFonts w:hint="eastAsia"/>
                <w:spacing w:val="1"/>
                <w:sz w:val="13"/>
                <w:szCs w:val="13"/>
                <w:lang w:val="en-US" w:eastAsia="zh-CN"/>
              </w:rPr>
              <w:t>；</w:t>
            </w:r>
          </w:p>
          <w:p w14:paraId="393824B3">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afterAutospacing="0" w:line="240" w:lineRule="auto"/>
              <w:ind w:leftChars="0" w:right="0" w:rightChars="0"/>
              <w:jc w:val="both"/>
              <w:textAlignment w:val="baseline"/>
              <w:rPr>
                <w:rFonts w:hint="eastAsia" w:eastAsia="宋体"/>
                <w:spacing w:val="1"/>
                <w:sz w:val="13"/>
                <w:szCs w:val="13"/>
                <w:lang w:val="en-US" w:eastAsia="zh-CN"/>
              </w:rPr>
            </w:pPr>
            <w:r>
              <w:rPr>
                <w:rFonts w:hint="eastAsia"/>
                <w:spacing w:val="1"/>
                <w:sz w:val="13"/>
                <w:szCs w:val="13"/>
                <w:lang w:val="en-US" w:eastAsia="zh"/>
              </w:rPr>
              <w:t>7.具备一定的谈判能力，能够与关键利益相关方进行博弈，确保项目目标与公司战略和部门工作相一致，项目管理动作不变形</w:t>
            </w:r>
            <w:r>
              <w:rPr>
                <w:rFonts w:hint="eastAsia"/>
                <w:spacing w:val="1"/>
                <w:sz w:val="13"/>
                <w:szCs w:val="13"/>
                <w:lang w:val="en-US" w:eastAsia="zh-CN"/>
              </w:rPr>
              <w:t>；</w:t>
            </w:r>
          </w:p>
          <w:p w14:paraId="134C448C">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afterAutospacing="0" w:line="240" w:lineRule="auto"/>
              <w:ind w:left="0" w:leftChars="0" w:right="0" w:rightChars="0" w:firstLine="0" w:firstLineChars="0"/>
              <w:jc w:val="both"/>
              <w:textAlignment w:val="baseline"/>
              <w:rPr>
                <w:rFonts w:hint="eastAsia" w:cs="Times New Roman"/>
                <w:spacing w:val="1"/>
                <w:sz w:val="13"/>
                <w:szCs w:val="13"/>
                <w:lang w:eastAsia="zh-CN"/>
              </w:rPr>
            </w:pPr>
            <w:r>
              <w:rPr>
                <w:rFonts w:hint="eastAsia"/>
                <w:spacing w:val="1"/>
                <w:sz w:val="13"/>
                <w:szCs w:val="13"/>
                <w:lang w:val="en-US" w:eastAsia="zh"/>
              </w:rPr>
              <w:t>8.鼓励团队成员进行技术创新，探索新技术在项目中的应用。组织知识分享活动，提升团队整体技术水平。</w:t>
            </w:r>
            <w:r>
              <w:rPr>
                <w:rFonts w:hint="eastAsia"/>
                <w:spacing w:val="1"/>
                <w:sz w:val="13"/>
                <w:szCs w:val="13"/>
                <w:lang w:val="en-US" w:eastAsia="zh"/>
              </w:rPr>
              <w:tab/>
            </w:r>
          </w:p>
        </w:tc>
        <w:tc>
          <w:tcPr>
            <w:tcW w:w="5416" w:type="dxa"/>
            <w:tcBorders>
              <w:top w:val="single" w:color="000000" w:sz="2" w:space="0"/>
              <w:left w:val="single" w:color="000000" w:sz="2" w:space="0"/>
              <w:bottom w:val="single" w:color="000000" w:sz="2" w:space="0"/>
              <w:right w:val="single" w:color="000000" w:sz="2" w:space="0"/>
            </w:tcBorders>
            <w:vAlign w:val="center"/>
          </w:tcPr>
          <w:p w14:paraId="26D791D5">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cs="Times New Roman"/>
                <w:sz w:val="13"/>
                <w:szCs w:val="13"/>
                <w:lang w:eastAsia="zh-CN"/>
              </w:rPr>
            </w:pPr>
            <w:r>
              <w:rPr>
                <w:rFonts w:hint="eastAsia" w:cs="Times New Roman"/>
                <w:sz w:val="13"/>
                <w:szCs w:val="13"/>
                <w:lang w:eastAsia="zh"/>
              </w:rPr>
              <w:t>1.</w:t>
            </w:r>
            <w:r>
              <w:rPr>
                <w:rFonts w:hint="eastAsia"/>
                <w:spacing w:val="1"/>
                <w:sz w:val="13"/>
                <w:szCs w:val="13"/>
                <w:lang w:eastAsia="zh-CN"/>
              </w:rPr>
              <w:t>具有</w:t>
            </w:r>
            <w:r>
              <w:rPr>
                <w:rFonts w:hint="eastAsia" w:cs="Times New Roman"/>
                <w:sz w:val="13"/>
                <w:szCs w:val="13"/>
                <w:lang w:eastAsia="zh"/>
              </w:rPr>
              <w:t>普通高等院校本科及以上学历，年龄35周岁（含）以下，计算机科学与技术、人工智能、信息技术、软件工程等相关专业</w:t>
            </w:r>
            <w:r>
              <w:rPr>
                <w:rFonts w:hint="eastAsia" w:cs="Times New Roman"/>
                <w:sz w:val="13"/>
                <w:szCs w:val="13"/>
                <w:lang w:eastAsia="zh-CN"/>
              </w:rPr>
              <w:t>；</w:t>
            </w:r>
          </w:p>
          <w:p w14:paraId="41B1570C">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cs="Times New Roman"/>
                <w:sz w:val="13"/>
                <w:szCs w:val="13"/>
                <w:lang w:eastAsia="zh-CN"/>
              </w:rPr>
            </w:pPr>
            <w:r>
              <w:rPr>
                <w:rFonts w:hint="eastAsia" w:cs="Times New Roman"/>
                <w:sz w:val="13"/>
                <w:szCs w:val="13"/>
                <w:lang w:eastAsia="zh"/>
              </w:rPr>
              <w:t>2.5年以上项目管理经验，具有3年及以上在数据及算法相关领域项目的领导经验，具有成功管理并交付大型、复杂 AI 项目的案例经验优先</w:t>
            </w:r>
            <w:r>
              <w:rPr>
                <w:rFonts w:hint="eastAsia" w:cs="Times New Roman"/>
                <w:sz w:val="13"/>
                <w:szCs w:val="13"/>
                <w:lang w:eastAsia="zh-CN"/>
              </w:rPr>
              <w:t>；</w:t>
            </w:r>
          </w:p>
          <w:p w14:paraId="4BC00D90">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cs="Times New Roman"/>
                <w:sz w:val="13"/>
                <w:szCs w:val="13"/>
                <w:lang w:eastAsia="zh-CN"/>
              </w:rPr>
            </w:pPr>
            <w:r>
              <w:rPr>
                <w:rFonts w:hint="eastAsia" w:cs="Times New Roman"/>
                <w:sz w:val="13"/>
                <w:szCs w:val="13"/>
                <w:lang w:eastAsia="zh"/>
              </w:rPr>
              <w:t>3.对至少 3个以上行业（如交通、教育、医疗、政务服务、城市管理、公安司法、智能制造、智慧城市等） 有深入了解和成功项目交付经验</w:t>
            </w:r>
            <w:r>
              <w:rPr>
                <w:rFonts w:hint="eastAsia" w:cs="Times New Roman"/>
                <w:sz w:val="13"/>
                <w:szCs w:val="13"/>
                <w:lang w:eastAsia="zh-CN"/>
              </w:rPr>
              <w:t>；</w:t>
            </w:r>
          </w:p>
          <w:p w14:paraId="3D4BFDA6">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cs="Times New Roman"/>
                <w:sz w:val="13"/>
                <w:szCs w:val="13"/>
                <w:lang w:eastAsia="zh-CN"/>
              </w:rPr>
            </w:pPr>
            <w:r>
              <w:rPr>
                <w:rFonts w:hint="eastAsia" w:cs="Times New Roman"/>
                <w:sz w:val="13"/>
                <w:szCs w:val="13"/>
                <w:lang w:eastAsia="zh"/>
              </w:rPr>
              <w:t>4.了解大模型的基本概念和原理，熟悉机器学习、深度学习等关键技术。对AI项目的技术栈有一定了解，能够与技术团队有效沟通</w:t>
            </w:r>
            <w:r>
              <w:rPr>
                <w:rFonts w:hint="eastAsia" w:cs="Times New Roman"/>
                <w:sz w:val="13"/>
                <w:szCs w:val="13"/>
                <w:lang w:eastAsia="zh-CN"/>
              </w:rPr>
              <w:t>；</w:t>
            </w:r>
          </w:p>
          <w:p w14:paraId="60486FE5">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cs="Times New Roman"/>
                <w:sz w:val="13"/>
                <w:szCs w:val="13"/>
                <w:lang w:eastAsia="zh"/>
              </w:rPr>
            </w:pPr>
            <w:r>
              <w:rPr>
                <w:rFonts w:hint="eastAsia" w:cs="Times New Roman"/>
                <w:sz w:val="13"/>
                <w:szCs w:val="13"/>
                <w:lang w:eastAsia="zh"/>
              </w:rPr>
              <w:t>5.精通项目管理理论和方法论，拥有 PMP 或软考高项认证或其他相关项目管理证书者优先。</w:t>
            </w:r>
          </w:p>
          <w:p w14:paraId="21013D29">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cs="Times New Roman"/>
                <w:sz w:val="13"/>
                <w:szCs w:val="13"/>
                <w:lang w:eastAsia="zh-CN"/>
              </w:rPr>
            </w:pPr>
            <w:r>
              <w:rPr>
                <w:rFonts w:hint="eastAsia" w:cs="Times New Roman"/>
                <w:sz w:val="13"/>
                <w:szCs w:val="13"/>
                <w:lang w:eastAsia="zh"/>
              </w:rPr>
              <w:t>6.具备优秀的沟通协调能力，能够与不同背景的人员建立良好关系，有效解决冲突。能够清晰、准确地传达项目信息和要求</w:t>
            </w:r>
            <w:r>
              <w:rPr>
                <w:rFonts w:hint="eastAsia" w:cs="Times New Roman"/>
                <w:sz w:val="13"/>
                <w:szCs w:val="13"/>
                <w:lang w:eastAsia="zh-CN"/>
              </w:rPr>
              <w:t>；</w:t>
            </w:r>
          </w:p>
          <w:p w14:paraId="6EA1406C">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cs="Times New Roman"/>
                <w:sz w:val="13"/>
                <w:szCs w:val="13"/>
                <w:lang w:eastAsia="zh-CN"/>
              </w:rPr>
            </w:pPr>
            <w:r>
              <w:rPr>
                <w:rFonts w:hint="eastAsia" w:cs="Times New Roman"/>
                <w:sz w:val="13"/>
                <w:szCs w:val="13"/>
                <w:lang w:eastAsia="zh"/>
              </w:rPr>
              <w:t>7.具备出色的领导力和决策能力，能够激励团队成员，带领团队克服挑战，实现项目目标</w:t>
            </w:r>
            <w:r>
              <w:rPr>
                <w:rFonts w:hint="eastAsia" w:cs="Times New Roman"/>
                <w:sz w:val="13"/>
                <w:szCs w:val="13"/>
                <w:lang w:eastAsia="zh-CN"/>
              </w:rPr>
              <w:t>；</w:t>
            </w:r>
          </w:p>
          <w:p w14:paraId="72AFC5E1">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eastAsia="宋体" w:cs="Times New Roman"/>
                <w:sz w:val="13"/>
                <w:szCs w:val="13"/>
                <w:lang w:eastAsia="zh-CN"/>
              </w:rPr>
            </w:pPr>
            <w:r>
              <w:rPr>
                <w:rFonts w:hint="eastAsia" w:cs="Times New Roman"/>
                <w:sz w:val="13"/>
                <w:szCs w:val="13"/>
                <w:lang w:eastAsia="zh"/>
              </w:rPr>
              <w:t>8.面对复杂问题时能够迅速分析、找到解决方案。具备创新思维，不断探索和应用新技术、新方法提升项目效率和质量</w:t>
            </w:r>
            <w:r>
              <w:rPr>
                <w:rFonts w:hint="eastAsia" w:cs="Times New Roman"/>
                <w:sz w:val="13"/>
                <w:szCs w:val="13"/>
                <w:lang w:eastAsia="zh-CN"/>
              </w:rPr>
              <w:t>；</w:t>
            </w:r>
          </w:p>
          <w:p w14:paraId="5BFB30DC">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left="0" w:leftChars="0" w:right="43" w:rightChars="0" w:firstLine="0" w:firstLineChars="0"/>
              <w:jc w:val="left"/>
              <w:textAlignment w:val="baseline"/>
              <w:rPr>
                <w:rFonts w:hint="eastAsia" w:cs="Times New Roman"/>
                <w:sz w:val="13"/>
                <w:szCs w:val="13"/>
                <w:lang w:eastAsia="zh-CN"/>
              </w:rPr>
            </w:pPr>
            <w:r>
              <w:rPr>
                <w:rFonts w:hint="eastAsia" w:cs="Times New Roman"/>
                <w:sz w:val="13"/>
                <w:szCs w:val="13"/>
                <w:lang w:eastAsia="zh"/>
              </w:rPr>
              <w:t>9.有大模型业务渠道资源者优先，能够快速整合资源，推动业务的快速增长。</w:t>
            </w:r>
          </w:p>
        </w:tc>
      </w:tr>
    </w:tbl>
    <w:tbl>
      <w:tblPr>
        <w:tblStyle w:val="5"/>
        <w:tblW w:w="14694" w:type="dxa"/>
        <w:tblInd w:w="117"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5"/>
        <w:gridCol w:w="793"/>
        <w:gridCol w:w="933"/>
        <w:gridCol w:w="809"/>
        <w:gridCol w:w="756"/>
        <w:gridCol w:w="5557"/>
        <w:gridCol w:w="5421"/>
      </w:tblGrid>
      <w:tr w14:paraId="2338B1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1876" w:hRule="atLeast"/>
        </w:trPr>
        <w:tc>
          <w:tcPr>
            <w:tcW w:w="425" w:type="dxa"/>
            <w:tcBorders>
              <w:bottom w:val="single" w:color="000000" w:sz="4" w:space="0"/>
              <w:right w:val="single" w:color="000000" w:sz="4" w:space="0"/>
            </w:tcBorders>
            <w:shd w:val="clear" w:color="auto" w:fill="auto"/>
            <w:vAlign w:val="center"/>
          </w:tcPr>
          <w:p w14:paraId="180A235C">
            <w:pPr>
              <w:keepNext w:val="0"/>
              <w:keepLines w:val="0"/>
              <w:widowControl/>
              <w:suppressLineNumbers w:val="0"/>
              <w:jc w:val="center"/>
              <w:textAlignment w:val="center"/>
              <w:rPr>
                <w:rFonts w:hint="default" w:ascii="宋体" w:hAnsi="宋体" w:eastAsia="宋体" w:cs="宋体"/>
                <w:i w:val="0"/>
                <w:iCs w:val="0"/>
                <w:color w:val="000000"/>
                <w:sz w:val="13"/>
                <w:szCs w:val="13"/>
                <w:u w:val="none"/>
                <w:lang w:val="en-US" w:eastAsia="zh-CN"/>
              </w:rPr>
            </w:pPr>
            <w:r>
              <w:rPr>
                <w:rFonts w:hint="eastAsia" w:ascii="宋体" w:hAnsi="宋体" w:eastAsia="宋体" w:cs="宋体"/>
                <w:i w:val="0"/>
                <w:iCs w:val="0"/>
                <w:color w:val="000000"/>
                <w:sz w:val="13"/>
                <w:szCs w:val="13"/>
                <w:u w:val="none"/>
                <w:lang w:val="en-US" w:eastAsia="zh-CN"/>
              </w:rPr>
              <w:t>11</w:t>
            </w:r>
          </w:p>
        </w:tc>
        <w:tc>
          <w:tcPr>
            <w:tcW w:w="793" w:type="dxa"/>
            <w:tcBorders>
              <w:left w:val="single" w:color="000000" w:sz="4" w:space="0"/>
              <w:bottom w:val="single" w:color="000000" w:sz="4" w:space="0"/>
              <w:right w:val="single" w:color="000000" w:sz="4" w:space="0"/>
            </w:tcBorders>
            <w:shd w:val="clear" w:color="auto" w:fill="auto"/>
            <w:vAlign w:val="center"/>
          </w:tcPr>
          <w:p w14:paraId="58CC1BE2">
            <w:pPr>
              <w:keepNext w:val="0"/>
              <w:keepLines w:val="0"/>
              <w:widowControl/>
              <w:suppressLineNumbers w:val="0"/>
              <w:jc w:val="center"/>
              <w:textAlignment w:val="center"/>
              <w:rPr>
                <w:rFonts w:hint="eastAsia" w:ascii="宋体" w:hAnsi="宋体" w:eastAsia="宋体" w:cs="宋体"/>
                <w:i w:val="0"/>
                <w:iCs w:val="0"/>
                <w:snapToGrid w:val="0"/>
                <w:color w:val="000000"/>
                <w:kern w:val="0"/>
                <w:sz w:val="13"/>
                <w:szCs w:val="13"/>
                <w:highlight w:val="yellow"/>
                <w:u w:val="none"/>
                <w:lang w:val="en-US" w:eastAsia="zh-CN" w:bidi="ar"/>
              </w:rPr>
            </w:pPr>
            <w:r>
              <w:rPr>
                <w:rFonts w:hint="eastAsia" w:ascii="宋体" w:hAnsi="宋体" w:eastAsia="宋体" w:cs="宋体"/>
                <w:snapToGrid w:val="0"/>
                <w:color w:val="000000"/>
                <w:spacing w:val="1"/>
                <w:sz w:val="13"/>
                <w:szCs w:val="13"/>
                <w:highlight w:val="none"/>
                <w:lang w:val="en-US" w:eastAsia="zh-CN" w:bidi="ar-SA"/>
              </w:rPr>
              <w:t>智算中心事业部</w:t>
            </w:r>
          </w:p>
        </w:tc>
        <w:tc>
          <w:tcPr>
            <w:tcW w:w="933" w:type="dxa"/>
            <w:tcBorders>
              <w:left w:val="single" w:color="000000" w:sz="4" w:space="0"/>
              <w:bottom w:val="single" w:color="000000" w:sz="4" w:space="0"/>
              <w:right w:val="single" w:color="000000" w:sz="4" w:space="0"/>
            </w:tcBorders>
            <w:shd w:val="clear" w:color="auto" w:fill="auto"/>
            <w:vAlign w:val="center"/>
          </w:tcPr>
          <w:p w14:paraId="335F4398">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snapToGrid w:val="0"/>
                <w:color w:val="000000"/>
                <w:spacing w:val="1"/>
                <w:sz w:val="13"/>
                <w:szCs w:val="13"/>
                <w:lang w:val="en-US" w:eastAsia="zh-CN" w:bidi="ar-SA"/>
              </w:rPr>
              <w:t>总监</w:t>
            </w:r>
          </w:p>
        </w:tc>
        <w:tc>
          <w:tcPr>
            <w:tcW w:w="809" w:type="dxa"/>
            <w:tcBorders>
              <w:left w:val="single" w:color="000000" w:sz="4" w:space="0"/>
              <w:bottom w:val="single" w:color="000000" w:sz="4" w:space="0"/>
              <w:right w:val="single" w:color="000000" w:sz="4" w:space="0"/>
            </w:tcBorders>
            <w:shd w:val="clear" w:color="auto" w:fill="auto"/>
            <w:vAlign w:val="center"/>
          </w:tcPr>
          <w:p w14:paraId="53DA6D60">
            <w:pPr>
              <w:keepNext w:val="0"/>
              <w:keepLines w:val="0"/>
              <w:widowControl/>
              <w:suppressLineNumbers w:val="0"/>
              <w:jc w:val="center"/>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snapToGrid w:val="0"/>
                <w:color w:val="000000"/>
                <w:kern w:val="0"/>
                <w:sz w:val="13"/>
                <w:szCs w:val="13"/>
                <w:u w:val="none"/>
                <w:lang w:val="en-US" w:eastAsia="zh-CN" w:bidi="ar"/>
              </w:rPr>
              <w:t>1</w:t>
            </w:r>
          </w:p>
        </w:tc>
        <w:tc>
          <w:tcPr>
            <w:tcW w:w="756" w:type="dxa"/>
            <w:tcBorders>
              <w:left w:val="single" w:color="000000" w:sz="4" w:space="0"/>
              <w:bottom w:val="single" w:color="000000" w:sz="4" w:space="0"/>
              <w:right w:val="single" w:color="000000" w:sz="4" w:space="0"/>
            </w:tcBorders>
            <w:shd w:val="clear" w:color="auto" w:fill="auto"/>
            <w:vAlign w:val="center"/>
          </w:tcPr>
          <w:p w14:paraId="2CDE3D2E">
            <w:pPr>
              <w:keepNext w:val="0"/>
              <w:keepLines w:val="0"/>
              <w:widowControl/>
              <w:suppressLineNumbers w:val="0"/>
              <w:jc w:val="center"/>
              <w:textAlignment w:val="center"/>
              <w:rPr>
                <w:rFonts w:hint="default"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6年     及以上</w:t>
            </w:r>
          </w:p>
        </w:tc>
        <w:tc>
          <w:tcPr>
            <w:tcW w:w="5557" w:type="dxa"/>
            <w:tcBorders>
              <w:left w:val="single" w:color="000000" w:sz="4" w:space="0"/>
              <w:bottom w:val="single" w:color="000000" w:sz="4" w:space="0"/>
              <w:right w:val="single" w:color="000000" w:sz="4" w:space="0"/>
            </w:tcBorders>
            <w:shd w:val="clear" w:color="auto" w:fill="auto"/>
            <w:vAlign w:val="center"/>
          </w:tcPr>
          <w:p w14:paraId="68C7A913">
            <w:pPr>
              <w:keepNext w:val="0"/>
              <w:keepLines w:val="0"/>
              <w:widowControl/>
              <w:numPr>
                <w:ilvl w:val="0"/>
                <w:numId w:val="0"/>
              </w:numPr>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1.调研智算前沿技术与市场动态，结合公司战略制定智算中心3-5年发展战略，细化年度运营计划，保障短期目标与长期战略协同；</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2.主导算力中心的设计规划，从选址、空间布局到机电、硬件选型、网络架构搭建，确保方案符合智算业务需求和未来拓展；</w:t>
            </w:r>
          </w:p>
          <w:p w14:paraId="6797B774">
            <w:pPr>
              <w:keepNext w:val="0"/>
              <w:keepLines w:val="0"/>
              <w:widowControl/>
              <w:numPr>
                <w:ilvl w:val="0"/>
                <w:numId w:val="0"/>
              </w:numPr>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3.构建智算中心运营体系，负责硬件运维、软件资源调度，建立成本控制机制，定期进行成本效益分析。同时，依据成本、市场需求和竞争情况制定合理的算力定价策略，提升中心盈利能力；</w:t>
            </w:r>
          </w:p>
          <w:p w14:paraId="78BFB0A4">
            <w:pPr>
              <w:keepNext w:val="0"/>
              <w:keepLines w:val="0"/>
              <w:widowControl/>
              <w:numPr>
                <w:ilvl w:val="0"/>
                <w:numId w:val="0"/>
              </w:numPr>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4.挖掘企业需求，提供定制化智算方案，助力企业数字化转型，拓展市场份额。与高校、科研院所合作，推动智算技术在科研项目中的应用；</w:t>
            </w:r>
          </w:p>
          <w:p w14:paraId="5DCD14AD">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13"/>
                <w:szCs w:val="13"/>
                <w:u w:val="none"/>
              </w:rPr>
            </w:pPr>
            <w:r>
              <w:rPr>
                <w:rFonts w:hint="eastAsia" w:ascii="宋体" w:hAnsi="宋体" w:eastAsia="宋体" w:cs="宋体"/>
                <w:i w:val="0"/>
                <w:iCs w:val="0"/>
                <w:snapToGrid w:val="0"/>
                <w:color w:val="000000"/>
                <w:kern w:val="0"/>
                <w:sz w:val="13"/>
                <w:szCs w:val="13"/>
                <w:u w:val="none"/>
                <w:lang w:val="en-US" w:eastAsia="zh-CN" w:bidi="ar"/>
              </w:rPr>
              <w:t>5.组建多领域专业团队，制定人才培养计划，建立绩效考核机制，营造积极的团队文化。</w:t>
            </w:r>
          </w:p>
        </w:tc>
        <w:tc>
          <w:tcPr>
            <w:tcW w:w="5421" w:type="dxa"/>
            <w:tcBorders>
              <w:left w:val="single" w:color="000000" w:sz="4" w:space="0"/>
              <w:bottom w:val="single" w:color="000000" w:sz="4" w:space="0"/>
            </w:tcBorders>
            <w:shd w:val="clear" w:color="auto" w:fill="auto"/>
            <w:vAlign w:val="center"/>
          </w:tcPr>
          <w:p w14:paraId="29505A80">
            <w:pPr>
              <w:keepNext w:val="0"/>
              <w:keepLines w:val="0"/>
              <w:widowControl/>
              <w:suppressLineNumbers w:val="0"/>
              <w:jc w:val="left"/>
              <w:textAlignment w:val="center"/>
              <w:rPr>
                <w:rFonts w:hint="default"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1.具有普通高等院校本科及以上学历，年龄42周岁（含）以下，</w:t>
            </w:r>
            <w:r>
              <w:rPr>
                <w:rFonts w:hint="eastAsia" w:cs="Times New Roman"/>
                <w:sz w:val="13"/>
                <w:szCs w:val="13"/>
                <w:lang w:eastAsia="zh"/>
              </w:rPr>
              <w:t>计算机科学与技术</w:t>
            </w:r>
            <w:r>
              <w:rPr>
                <w:rFonts w:hint="eastAsia" w:ascii="宋体" w:hAnsi="宋体" w:eastAsia="宋体" w:cs="宋体"/>
                <w:i w:val="0"/>
                <w:iCs w:val="0"/>
                <w:snapToGrid w:val="0"/>
                <w:color w:val="000000"/>
                <w:kern w:val="0"/>
                <w:sz w:val="13"/>
                <w:szCs w:val="13"/>
                <w:u w:val="none"/>
                <w:lang w:val="en-US" w:eastAsia="zh-CN" w:bidi="ar"/>
              </w:rPr>
              <w:t>、通信工程、电子工程等相关专业；</w:t>
            </w:r>
          </w:p>
          <w:p w14:paraId="4DB4AF7F">
            <w:pPr>
              <w:keepNext w:val="0"/>
              <w:keepLines w:val="0"/>
              <w:widowControl/>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2.具有6年及以上大型算力集群或数据中心的规划、建设、运维、运营等相关经验，至少3年以上团队管理经验；</w:t>
            </w:r>
          </w:p>
          <w:p w14:paraId="7CFA5179">
            <w:pPr>
              <w:keepNext w:val="0"/>
              <w:keepLines w:val="0"/>
              <w:widowControl/>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3.深入了解数据中心的运营模式和维护管理流程，熟悉AI算力中心的软硬件设施；</w:t>
            </w:r>
          </w:p>
          <w:p w14:paraId="59A3DC58">
            <w:pPr>
              <w:keepNext w:val="0"/>
              <w:keepLines w:val="0"/>
              <w:widowControl/>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4.有较强的领导力和团队协作精神，推动公司业务的持续发展和创新；</w:t>
            </w:r>
          </w:p>
          <w:p w14:paraId="65895F7B">
            <w:pPr>
              <w:keepNext w:val="0"/>
              <w:keepLines w:val="0"/>
              <w:widowControl/>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5.熟悉服务器、存储、网络设备的维护和管理，具备故障排查和解决能力；</w:t>
            </w:r>
          </w:p>
          <w:p w14:paraId="24B7D46C">
            <w:pPr>
              <w:keepNext w:val="0"/>
              <w:keepLines w:val="0"/>
              <w:widowControl/>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6.具备较强的责任心和抗压能力，能够在高压环境下保持冷静和决策能力；</w:t>
            </w:r>
          </w:p>
          <w:p w14:paraId="5B0F2DD8">
            <w:pPr>
              <w:keepNext w:val="0"/>
              <w:keepLines w:val="0"/>
              <w:widowControl/>
              <w:suppressLineNumbers w:val="0"/>
              <w:jc w:val="left"/>
              <w:textAlignment w:val="center"/>
              <w:rPr>
                <w:rFonts w:hint="default" w:ascii="宋体" w:hAnsi="宋体" w:eastAsia="宋体" w:cs="宋体"/>
                <w:i w:val="0"/>
                <w:iCs w:val="0"/>
                <w:color w:val="000000"/>
                <w:sz w:val="13"/>
                <w:szCs w:val="13"/>
                <w:u w:val="none"/>
                <w:lang w:val="en-US"/>
              </w:rPr>
            </w:pPr>
            <w:r>
              <w:rPr>
                <w:rFonts w:hint="eastAsia" w:ascii="宋体" w:hAnsi="宋体" w:eastAsia="宋体" w:cs="宋体"/>
                <w:i w:val="0"/>
                <w:iCs w:val="0"/>
                <w:snapToGrid w:val="0"/>
                <w:color w:val="000000"/>
                <w:kern w:val="0"/>
                <w:sz w:val="13"/>
                <w:szCs w:val="13"/>
                <w:u w:val="none"/>
                <w:lang w:val="en-US" w:eastAsia="zh-CN" w:bidi="ar"/>
              </w:rPr>
              <w:t>7.有人工智能业务渠道资源者优先，能够快速整合资源，推动业务的快速增长。</w:t>
            </w:r>
          </w:p>
        </w:tc>
      </w:tr>
      <w:tr w14:paraId="6EDBCD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2029" w:hRule="atLeast"/>
        </w:trPr>
        <w:tc>
          <w:tcPr>
            <w:tcW w:w="425" w:type="dxa"/>
            <w:tcBorders>
              <w:top w:val="single" w:color="000000" w:sz="4" w:space="0"/>
              <w:bottom w:val="single" w:color="000000" w:sz="4" w:space="0"/>
              <w:right w:val="single" w:color="000000" w:sz="4" w:space="0"/>
            </w:tcBorders>
            <w:shd w:val="clear" w:color="auto" w:fill="auto"/>
            <w:vAlign w:val="center"/>
          </w:tcPr>
          <w:p w14:paraId="5988624A">
            <w:pPr>
              <w:keepNext w:val="0"/>
              <w:keepLines w:val="0"/>
              <w:widowControl/>
              <w:suppressLineNumbers w:val="0"/>
              <w:jc w:val="center"/>
              <w:textAlignment w:val="center"/>
              <w:rPr>
                <w:rFonts w:hint="default" w:ascii="宋体" w:hAnsi="宋体" w:eastAsia="宋体" w:cs="宋体"/>
                <w:i w:val="0"/>
                <w:iCs w:val="0"/>
                <w:color w:val="000000"/>
                <w:sz w:val="13"/>
                <w:szCs w:val="13"/>
                <w:u w:val="none"/>
                <w:lang w:val="en-US" w:eastAsia="zh-CN"/>
              </w:rPr>
            </w:pPr>
            <w:r>
              <w:rPr>
                <w:rFonts w:hint="eastAsia" w:ascii="宋体" w:hAnsi="宋体" w:eastAsia="宋体" w:cs="宋体"/>
                <w:i w:val="0"/>
                <w:iCs w:val="0"/>
                <w:color w:val="000000"/>
                <w:sz w:val="13"/>
                <w:szCs w:val="13"/>
                <w:u w:val="none"/>
                <w:lang w:val="en-US" w:eastAsia="zh-CN"/>
              </w:rPr>
              <w:t>12</w:t>
            </w:r>
          </w:p>
        </w:tc>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50088">
            <w:pPr>
              <w:pStyle w:val="8"/>
              <w:spacing w:before="2" w:line="240" w:lineRule="auto"/>
              <w:ind w:left="31" w:leftChars="0" w:right="43" w:rightChars="0" w:firstLine="1" w:firstLineChars="0"/>
              <w:jc w:val="center"/>
              <w:rPr>
                <w:rFonts w:hint="eastAsia" w:ascii="宋体" w:hAnsi="宋体" w:eastAsia="宋体" w:cs="宋体"/>
                <w:i w:val="0"/>
                <w:iCs w:val="0"/>
                <w:snapToGrid w:val="0"/>
                <w:color w:val="000000"/>
                <w:kern w:val="0"/>
                <w:sz w:val="13"/>
                <w:szCs w:val="13"/>
                <w:highlight w:val="yellow"/>
                <w:u w:val="none"/>
                <w:lang w:val="en-US" w:eastAsia="zh-CN" w:bidi="ar"/>
              </w:rPr>
            </w:pPr>
            <w:r>
              <w:rPr>
                <w:rFonts w:hint="eastAsia" w:ascii="宋体" w:hAnsi="宋体" w:eastAsia="宋体" w:cs="宋体"/>
                <w:snapToGrid w:val="0"/>
                <w:color w:val="000000"/>
                <w:spacing w:val="1"/>
                <w:sz w:val="13"/>
                <w:szCs w:val="13"/>
                <w:highlight w:val="none"/>
                <w:lang w:val="en-US" w:eastAsia="zh-CN" w:bidi="ar-SA"/>
              </w:rPr>
              <w:t>智算中心事业部</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03781">
            <w:pPr>
              <w:pStyle w:val="8"/>
              <w:spacing w:before="2" w:line="240" w:lineRule="auto"/>
              <w:ind w:left="31" w:leftChars="0" w:right="43" w:rightChars="0" w:firstLine="1" w:firstLineChars="0"/>
              <w:jc w:val="center"/>
              <w:rPr>
                <w:rFonts w:hint="default" w:ascii="宋体" w:hAnsi="宋体" w:eastAsia="宋体" w:cs="宋体"/>
                <w:snapToGrid w:val="0"/>
                <w:color w:val="000000"/>
                <w:spacing w:val="1"/>
                <w:sz w:val="13"/>
                <w:szCs w:val="13"/>
                <w:lang w:val="en-US" w:eastAsia="zh-CN" w:bidi="ar-SA"/>
              </w:rPr>
            </w:pPr>
            <w:r>
              <w:rPr>
                <w:rFonts w:hint="eastAsia" w:cs="宋体"/>
                <w:snapToGrid w:val="0"/>
                <w:color w:val="000000"/>
                <w:spacing w:val="1"/>
                <w:sz w:val="13"/>
                <w:szCs w:val="13"/>
                <w:lang w:val="en-US" w:eastAsia="zh-CN" w:bidi="ar-SA"/>
              </w:rPr>
              <w:t>副总监</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17A40">
            <w:pPr>
              <w:pStyle w:val="8"/>
              <w:spacing w:before="2" w:line="240" w:lineRule="auto"/>
              <w:ind w:left="31" w:leftChars="0" w:right="43" w:rightChars="0" w:firstLine="1" w:firstLineChars="0"/>
              <w:jc w:val="center"/>
              <w:rPr>
                <w:rFonts w:hint="eastAsia" w:ascii="宋体" w:hAnsi="宋体" w:eastAsia="宋体" w:cs="宋体"/>
                <w:i w:val="0"/>
                <w:iCs w:val="0"/>
                <w:snapToGrid w:val="0"/>
                <w:color w:val="000000"/>
                <w:kern w:val="0"/>
                <w:sz w:val="13"/>
                <w:szCs w:val="13"/>
                <w:u w:val="none"/>
                <w:lang w:val="en-US" w:eastAsia="zh-CN" w:bidi="ar"/>
              </w:rPr>
            </w:pPr>
            <w:r>
              <w:rPr>
                <w:rFonts w:hint="eastAsia" w:cs="宋体"/>
                <w:spacing w:val="1"/>
                <w:sz w:val="13"/>
                <w:szCs w:val="13"/>
                <w:highlight w:val="none"/>
                <w:lang w:val="en-US" w:eastAsia="zh-CN"/>
              </w:rPr>
              <w:t>1</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95173">
            <w:pPr>
              <w:pStyle w:val="8"/>
              <w:spacing w:before="2" w:line="240" w:lineRule="auto"/>
              <w:ind w:left="31" w:leftChars="0" w:right="43" w:rightChars="0" w:firstLine="1" w:firstLineChars="0"/>
              <w:jc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spacing w:val="1"/>
                <w:sz w:val="13"/>
                <w:szCs w:val="13"/>
                <w:lang w:val="en-US" w:eastAsia="zh-CN"/>
              </w:rPr>
              <w:t>5年以上</w:t>
            </w:r>
          </w:p>
        </w:tc>
        <w:tc>
          <w:tcPr>
            <w:tcW w:w="5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33FA2">
            <w:pPr>
              <w:numPr>
                <w:ilvl w:val="0"/>
                <w:numId w:val="0"/>
              </w:numPr>
              <w:rPr>
                <w:rFonts w:hint="eastAsia" w:ascii="宋体" w:hAnsi="宋体" w:eastAsia="宋体" w:cs="宋体"/>
                <w:snapToGrid w:val="0"/>
                <w:color w:val="000000"/>
                <w:spacing w:val="1"/>
                <w:kern w:val="0"/>
                <w:sz w:val="13"/>
                <w:szCs w:val="13"/>
                <w:lang w:val="en-US" w:eastAsia="zh-CN" w:bidi="ar-SA"/>
              </w:rPr>
            </w:pPr>
            <w:r>
              <w:rPr>
                <w:rFonts w:hint="eastAsia" w:ascii="宋体" w:hAnsi="宋体" w:eastAsia="宋体" w:cs="宋体"/>
                <w:snapToGrid w:val="0"/>
                <w:color w:val="000000"/>
                <w:spacing w:val="1"/>
                <w:kern w:val="0"/>
                <w:sz w:val="13"/>
                <w:szCs w:val="13"/>
                <w:lang w:val="en-US" w:eastAsia="zh-CN" w:bidi="ar-SA"/>
              </w:rPr>
              <w:t>1.协助负责人全面统筹智算中心的日常运营和管理，重点关注业务拓展和管理工作；</w:t>
            </w:r>
          </w:p>
          <w:p w14:paraId="0ED9A636">
            <w:pPr>
              <w:numPr>
                <w:ilvl w:val="0"/>
                <w:numId w:val="0"/>
              </w:numPr>
              <w:rPr>
                <w:rFonts w:hint="eastAsia" w:ascii="宋体" w:hAnsi="宋体" w:eastAsia="宋体" w:cs="宋体"/>
                <w:snapToGrid w:val="0"/>
                <w:color w:val="000000"/>
                <w:spacing w:val="1"/>
                <w:kern w:val="0"/>
                <w:sz w:val="13"/>
                <w:szCs w:val="13"/>
                <w:lang w:val="en-US" w:eastAsia="zh-CN" w:bidi="ar-SA"/>
              </w:rPr>
            </w:pPr>
            <w:r>
              <w:rPr>
                <w:rFonts w:hint="eastAsia" w:ascii="宋体" w:hAnsi="宋体" w:eastAsia="宋体" w:cs="宋体"/>
                <w:snapToGrid w:val="0"/>
                <w:color w:val="000000"/>
                <w:spacing w:val="1"/>
                <w:kern w:val="0"/>
                <w:sz w:val="13"/>
                <w:szCs w:val="13"/>
                <w:lang w:val="en-US" w:eastAsia="zh-CN" w:bidi="ar-SA"/>
              </w:rPr>
              <w:t>2.与部门负责人一同挖掘企业需求，参与定制化智算方案的制定与实施，协助维护与企业客户的合作关系。跟进与高校、科研院所的合作项目，推动智算技术在科研中的应用；</w:t>
            </w:r>
          </w:p>
          <w:p w14:paraId="00A29500">
            <w:pPr>
              <w:numPr>
                <w:ilvl w:val="0"/>
                <w:numId w:val="0"/>
              </w:numPr>
              <w:rPr>
                <w:rFonts w:hint="eastAsia" w:ascii="宋体" w:hAnsi="宋体" w:eastAsia="宋体" w:cs="宋体"/>
                <w:snapToGrid w:val="0"/>
                <w:color w:val="000000"/>
                <w:spacing w:val="1"/>
                <w:kern w:val="0"/>
                <w:sz w:val="13"/>
                <w:szCs w:val="13"/>
                <w:lang w:val="en-US" w:eastAsia="zh-CN" w:bidi="ar-SA"/>
              </w:rPr>
            </w:pPr>
            <w:r>
              <w:rPr>
                <w:rFonts w:hint="eastAsia" w:ascii="宋体" w:hAnsi="宋体" w:eastAsia="宋体" w:cs="宋体"/>
                <w:snapToGrid w:val="0"/>
                <w:color w:val="000000"/>
                <w:spacing w:val="1"/>
                <w:kern w:val="0"/>
                <w:sz w:val="13"/>
                <w:szCs w:val="13"/>
                <w:lang w:val="en-US" w:eastAsia="zh-CN" w:bidi="ar-SA"/>
              </w:rPr>
              <w:t>3.协助组建多领域专业团队，参与人才招聘筛选。制定并执行部分人才培养计划，协助完善绩效考核机制，营造积极的团队氛围；</w:t>
            </w:r>
          </w:p>
          <w:p w14:paraId="3A7724FA">
            <w:pPr>
              <w:numPr>
                <w:ilvl w:val="0"/>
                <w:numId w:val="0"/>
              </w:numPr>
              <w:rPr>
                <w:rFonts w:hint="eastAsia" w:ascii="宋体" w:hAnsi="宋体" w:eastAsia="宋体" w:cs="宋体"/>
                <w:snapToGrid w:val="0"/>
                <w:color w:val="000000"/>
                <w:spacing w:val="1"/>
                <w:kern w:val="0"/>
                <w:sz w:val="13"/>
                <w:szCs w:val="13"/>
                <w:lang w:val="en-US" w:eastAsia="zh-CN" w:bidi="ar-SA"/>
              </w:rPr>
            </w:pPr>
            <w:r>
              <w:rPr>
                <w:rFonts w:hint="eastAsia" w:ascii="宋体" w:hAnsi="宋体" w:eastAsia="宋体" w:cs="宋体"/>
                <w:snapToGrid w:val="0"/>
                <w:color w:val="000000"/>
                <w:spacing w:val="1"/>
                <w:kern w:val="0"/>
                <w:sz w:val="13"/>
                <w:szCs w:val="13"/>
                <w:lang w:val="en-US" w:eastAsia="zh-CN" w:bidi="ar-SA"/>
              </w:rPr>
              <w:t>4.协助构建智算中心运营体系，负责硬件运维的日常监督，协助优化软件资源调度。辅助建立成本控制机制，参与成本效益分析，根据市场变化提出算力定价调整建议；</w:t>
            </w:r>
          </w:p>
          <w:p w14:paraId="5FA3A0EF">
            <w:pPr>
              <w:numPr>
                <w:ilvl w:val="0"/>
                <w:numId w:val="0"/>
              </w:numPr>
              <w:ind w:left="0" w:leftChars="0" w:firstLine="0" w:firstLineChars="0"/>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snapToGrid w:val="0"/>
                <w:color w:val="000000"/>
                <w:spacing w:val="1"/>
                <w:kern w:val="0"/>
                <w:sz w:val="13"/>
                <w:szCs w:val="13"/>
                <w:lang w:val="en-US" w:eastAsia="zh-CN" w:bidi="ar-SA"/>
              </w:rPr>
              <w:t>5.监控AI算力中心的运行状态，及时发现并解决各类异常情况，确保系统稳定。</w:t>
            </w:r>
          </w:p>
        </w:tc>
        <w:tc>
          <w:tcPr>
            <w:tcW w:w="5421" w:type="dxa"/>
            <w:tcBorders>
              <w:top w:val="single" w:color="000000" w:sz="4" w:space="0"/>
              <w:left w:val="single" w:color="000000" w:sz="4" w:space="0"/>
              <w:bottom w:val="single" w:color="000000" w:sz="4" w:space="0"/>
            </w:tcBorders>
            <w:shd w:val="clear" w:color="auto" w:fill="auto"/>
            <w:vAlign w:val="center"/>
          </w:tcPr>
          <w:p w14:paraId="6417C608">
            <w:pPr>
              <w:numPr>
                <w:ilvl w:val="0"/>
                <w:numId w:val="0"/>
              </w:numPr>
              <w:jc w:val="left"/>
              <w:rPr>
                <w:rFonts w:hint="eastAsia" w:ascii="宋体" w:hAnsi="宋体" w:eastAsia="宋体" w:cs="宋体"/>
                <w:snapToGrid w:val="0"/>
                <w:color w:val="000000"/>
                <w:spacing w:val="1"/>
                <w:kern w:val="0"/>
                <w:sz w:val="13"/>
                <w:szCs w:val="13"/>
                <w:lang w:val="en-US" w:eastAsia="zh-CN" w:bidi="ar-SA"/>
              </w:rPr>
            </w:pPr>
            <w:r>
              <w:rPr>
                <w:rFonts w:hint="eastAsia" w:ascii="宋体" w:hAnsi="宋体" w:eastAsia="宋体" w:cs="宋体"/>
                <w:snapToGrid w:val="0"/>
                <w:color w:val="000000"/>
                <w:spacing w:val="1"/>
                <w:kern w:val="0"/>
                <w:sz w:val="13"/>
                <w:szCs w:val="13"/>
                <w:lang w:val="en-US" w:eastAsia="zh-CN" w:bidi="ar-SA"/>
              </w:rPr>
              <w:t>1.</w:t>
            </w:r>
            <w:r>
              <w:rPr>
                <w:rFonts w:hint="eastAsia" w:ascii="宋体" w:hAnsi="宋体" w:eastAsia="宋体" w:cs="宋体"/>
                <w:i w:val="0"/>
                <w:iCs w:val="0"/>
                <w:snapToGrid w:val="0"/>
                <w:color w:val="000000"/>
                <w:kern w:val="0"/>
                <w:sz w:val="13"/>
                <w:szCs w:val="13"/>
                <w:u w:val="none"/>
                <w:lang w:val="en-US" w:eastAsia="zh-CN" w:bidi="ar"/>
              </w:rPr>
              <w:t>具有普通高等院校本科及以上学历</w:t>
            </w:r>
            <w:r>
              <w:rPr>
                <w:rFonts w:hint="eastAsia" w:ascii="宋体" w:hAnsi="宋体" w:eastAsia="宋体" w:cs="宋体"/>
                <w:spacing w:val="1"/>
                <w:sz w:val="13"/>
                <w:szCs w:val="13"/>
              </w:rPr>
              <w:t>，</w:t>
            </w:r>
            <w:r>
              <w:rPr>
                <w:rFonts w:hint="eastAsia" w:ascii="宋体" w:hAnsi="宋体" w:eastAsia="宋体" w:cs="宋体"/>
                <w:snapToGrid w:val="0"/>
                <w:color w:val="000000"/>
                <w:spacing w:val="1"/>
                <w:kern w:val="0"/>
                <w:sz w:val="13"/>
                <w:szCs w:val="13"/>
                <w:lang w:val="en-US" w:eastAsia="zh-CN" w:bidi="ar-SA"/>
              </w:rPr>
              <w:t>年龄42周岁（含）以下；</w:t>
            </w:r>
            <w:r>
              <w:rPr>
                <w:rFonts w:hint="eastAsia" w:cs="Times New Roman"/>
                <w:sz w:val="13"/>
                <w:szCs w:val="13"/>
                <w:lang w:eastAsia="zh"/>
              </w:rPr>
              <w:t>计算机科学与技术</w:t>
            </w:r>
            <w:r>
              <w:rPr>
                <w:rFonts w:hint="eastAsia" w:ascii="宋体" w:hAnsi="宋体" w:eastAsia="宋体" w:cs="宋体"/>
                <w:i w:val="0"/>
                <w:iCs w:val="0"/>
                <w:snapToGrid w:val="0"/>
                <w:color w:val="000000"/>
                <w:kern w:val="0"/>
                <w:sz w:val="13"/>
                <w:szCs w:val="13"/>
                <w:u w:val="none"/>
                <w:lang w:val="en-US" w:eastAsia="zh-CN" w:bidi="ar"/>
              </w:rPr>
              <w:t>、通信工程、电子工程、自动化等相关专业；</w:t>
            </w:r>
          </w:p>
          <w:p w14:paraId="2250DE8F">
            <w:pPr>
              <w:numPr>
                <w:ilvl w:val="0"/>
                <w:numId w:val="0"/>
              </w:numPr>
              <w:jc w:val="left"/>
              <w:rPr>
                <w:rFonts w:hint="eastAsia" w:ascii="宋体" w:hAnsi="宋体" w:eastAsia="宋体" w:cs="宋体"/>
                <w:snapToGrid w:val="0"/>
                <w:color w:val="000000"/>
                <w:spacing w:val="1"/>
                <w:kern w:val="0"/>
                <w:sz w:val="13"/>
                <w:szCs w:val="13"/>
                <w:lang w:val="en-US" w:eastAsia="zh-CN" w:bidi="ar-SA"/>
              </w:rPr>
            </w:pPr>
            <w:r>
              <w:rPr>
                <w:rFonts w:hint="eastAsia" w:ascii="宋体" w:hAnsi="宋体" w:eastAsia="宋体" w:cs="宋体"/>
                <w:snapToGrid w:val="0"/>
                <w:color w:val="000000"/>
                <w:spacing w:val="1"/>
                <w:kern w:val="0"/>
                <w:sz w:val="13"/>
                <w:szCs w:val="13"/>
                <w:lang w:val="en-US" w:eastAsia="zh-CN" w:bidi="ar-SA"/>
              </w:rPr>
              <w:t>2.具有5年及以上大型算力集群或数据中心的</w:t>
            </w:r>
            <w:r>
              <w:rPr>
                <w:rFonts w:hint="eastAsia" w:ascii="宋体" w:hAnsi="宋体" w:eastAsia="宋体" w:cs="宋体"/>
                <w:i w:val="0"/>
                <w:iCs w:val="0"/>
                <w:snapToGrid w:val="0"/>
                <w:color w:val="000000"/>
                <w:kern w:val="0"/>
                <w:sz w:val="13"/>
                <w:szCs w:val="13"/>
                <w:u w:val="none"/>
                <w:lang w:val="en-US" w:eastAsia="zh-CN" w:bidi="ar"/>
              </w:rPr>
              <w:t>规划、建设、运维、运营等相关经验</w:t>
            </w:r>
            <w:r>
              <w:rPr>
                <w:rFonts w:hint="eastAsia" w:ascii="宋体" w:hAnsi="宋体" w:eastAsia="宋体" w:cs="宋体"/>
                <w:snapToGrid w:val="0"/>
                <w:color w:val="000000"/>
                <w:spacing w:val="1"/>
                <w:kern w:val="0"/>
                <w:sz w:val="13"/>
                <w:szCs w:val="13"/>
                <w:lang w:val="en-US" w:eastAsia="zh-CN" w:bidi="ar-SA"/>
              </w:rPr>
              <w:t>，至少3年以上团队管理经验；</w:t>
            </w:r>
          </w:p>
          <w:p w14:paraId="78BBE1C7">
            <w:pPr>
              <w:numPr>
                <w:ilvl w:val="0"/>
                <w:numId w:val="0"/>
              </w:numPr>
              <w:jc w:val="left"/>
              <w:rPr>
                <w:rFonts w:hint="eastAsia" w:ascii="宋体" w:hAnsi="宋体" w:eastAsia="宋体" w:cs="宋体"/>
                <w:snapToGrid w:val="0"/>
                <w:color w:val="000000"/>
                <w:spacing w:val="1"/>
                <w:kern w:val="0"/>
                <w:sz w:val="13"/>
                <w:szCs w:val="13"/>
                <w:lang w:val="en-US" w:eastAsia="zh-CN" w:bidi="ar-SA"/>
              </w:rPr>
            </w:pPr>
            <w:r>
              <w:rPr>
                <w:rFonts w:hint="eastAsia" w:ascii="宋体" w:hAnsi="宋体" w:eastAsia="宋体" w:cs="宋体"/>
                <w:snapToGrid w:val="0"/>
                <w:color w:val="000000"/>
                <w:spacing w:val="1"/>
                <w:kern w:val="0"/>
                <w:sz w:val="13"/>
                <w:szCs w:val="13"/>
                <w:lang w:val="en-US" w:eastAsia="zh-CN" w:bidi="ar-SA"/>
              </w:rPr>
              <w:t>3.深入了解数据中心的运营模式和维护管理流程，熟悉AI算力中心的软硬件设施；</w:t>
            </w:r>
          </w:p>
          <w:p w14:paraId="6FA2DD57">
            <w:pPr>
              <w:numPr>
                <w:ilvl w:val="0"/>
                <w:numId w:val="0"/>
              </w:numPr>
              <w:jc w:val="left"/>
              <w:rPr>
                <w:rFonts w:hint="eastAsia" w:ascii="宋体" w:hAnsi="宋体" w:eastAsia="宋体" w:cs="宋体"/>
                <w:snapToGrid w:val="0"/>
                <w:color w:val="000000"/>
                <w:spacing w:val="1"/>
                <w:kern w:val="0"/>
                <w:sz w:val="13"/>
                <w:szCs w:val="13"/>
                <w:lang w:val="en-US" w:eastAsia="zh-CN" w:bidi="ar-SA"/>
              </w:rPr>
            </w:pPr>
            <w:r>
              <w:rPr>
                <w:rFonts w:hint="eastAsia" w:ascii="宋体" w:hAnsi="宋体" w:eastAsia="宋体" w:cs="宋体"/>
                <w:snapToGrid w:val="0"/>
                <w:color w:val="000000"/>
                <w:spacing w:val="1"/>
                <w:kern w:val="0"/>
                <w:sz w:val="13"/>
                <w:szCs w:val="13"/>
                <w:lang w:val="en-US" w:eastAsia="zh-CN" w:bidi="ar-SA"/>
              </w:rPr>
              <w:t>4.有较强的领导力和团队协作精神，推动公司业务的持续发展和创新；</w:t>
            </w:r>
          </w:p>
          <w:p w14:paraId="6EFD2BCC">
            <w:pPr>
              <w:numPr>
                <w:ilvl w:val="0"/>
                <w:numId w:val="0"/>
              </w:numPr>
              <w:jc w:val="left"/>
              <w:rPr>
                <w:rFonts w:hint="eastAsia" w:ascii="宋体" w:hAnsi="宋体" w:eastAsia="宋体" w:cs="宋体"/>
                <w:snapToGrid w:val="0"/>
                <w:color w:val="000000"/>
                <w:spacing w:val="1"/>
                <w:kern w:val="0"/>
                <w:sz w:val="13"/>
                <w:szCs w:val="13"/>
                <w:lang w:val="en-US" w:eastAsia="zh-CN" w:bidi="ar-SA"/>
              </w:rPr>
            </w:pPr>
            <w:r>
              <w:rPr>
                <w:rFonts w:hint="eastAsia" w:ascii="宋体" w:hAnsi="宋体" w:eastAsia="宋体" w:cs="宋体"/>
                <w:snapToGrid w:val="0"/>
                <w:color w:val="000000"/>
                <w:spacing w:val="1"/>
                <w:kern w:val="0"/>
                <w:sz w:val="13"/>
                <w:szCs w:val="13"/>
                <w:lang w:val="en-US" w:eastAsia="zh-CN" w:bidi="ar-SA"/>
              </w:rPr>
              <w:t>5.熟悉服务器.存储.网络设备的维护和管理，具备故障排查和解决能力；</w:t>
            </w:r>
          </w:p>
          <w:p w14:paraId="191F9870">
            <w:pPr>
              <w:numPr>
                <w:ilvl w:val="0"/>
                <w:numId w:val="0"/>
              </w:numPr>
              <w:jc w:val="left"/>
              <w:rPr>
                <w:rFonts w:hint="eastAsia" w:ascii="宋体" w:hAnsi="宋体" w:eastAsia="宋体" w:cs="宋体"/>
                <w:snapToGrid w:val="0"/>
                <w:color w:val="000000"/>
                <w:spacing w:val="1"/>
                <w:kern w:val="0"/>
                <w:sz w:val="13"/>
                <w:szCs w:val="13"/>
                <w:lang w:val="en-US" w:eastAsia="zh-CN" w:bidi="ar-SA"/>
              </w:rPr>
            </w:pPr>
            <w:r>
              <w:rPr>
                <w:rFonts w:hint="eastAsia" w:ascii="宋体" w:hAnsi="宋体" w:eastAsia="宋体" w:cs="宋体"/>
                <w:snapToGrid w:val="0"/>
                <w:color w:val="000000"/>
                <w:spacing w:val="1"/>
                <w:kern w:val="0"/>
                <w:sz w:val="13"/>
                <w:szCs w:val="13"/>
                <w:lang w:val="en-US" w:eastAsia="zh-CN" w:bidi="ar-SA"/>
              </w:rPr>
              <w:t>6.具备较强的责任心和抗压能力，能够在高压环境下保持冷静和决策能力；</w:t>
            </w:r>
          </w:p>
          <w:p w14:paraId="0B06885E">
            <w:pPr>
              <w:numPr>
                <w:ilvl w:val="0"/>
                <w:numId w:val="0"/>
              </w:numPr>
              <w:jc w:val="left"/>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snapToGrid w:val="0"/>
                <w:color w:val="000000"/>
                <w:spacing w:val="1"/>
                <w:kern w:val="0"/>
                <w:sz w:val="13"/>
                <w:szCs w:val="13"/>
                <w:lang w:val="en-US" w:eastAsia="zh-CN" w:bidi="ar-SA"/>
              </w:rPr>
              <w:t>7.有人工智能业务渠道资源者优先，能够快速整合资源，推动业务的快速增长。</w:t>
            </w:r>
          </w:p>
        </w:tc>
      </w:tr>
      <w:tr w14:paraId="18FD60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425" w:type="dxa"/>
            <w:tcBorders>
              <w:top w:val="single" w:color="000000" w:sz="4" w:space="0"/>
              <w:bottom w:val="single" w:color="000000" w:sz="4" w:space="0"/>
              <w:right w:val="single" w:color="000000" w:sz="4" w:space="0"/>
            </w:tcBorders>
            <w:shd w:val="clear" w:color="auto" w:fill="auto"/>
            <w:vAlign w:val="center"/>
          </w:tcPr>
          <w:p w14:paraId="3F52A20D">
            <w:pPr>
              <w:keepNext w:val="0"/>
              <w:keepLines w:val="0"/>
              <w:widowControl/>
              <w:suppressLineNumbers w:val="0"/>
              <w:jc w:val="center"/>
              <w:textAlignment w:val="center"/>
              <w:rPr>
                <w:rFonts w:hint="default" w:ascii="宋体" w:hAnsi="宋体" w:eastAsia="宋体" w:cs="宋体"/>
                <w:i w:val="0"/>
                <w:iCs w:val="0"/>
                <w:color w:val="000000"/>
                <w:sz w:val="13"/>
                <w:szCs w:val="13"/>
                <w:u w:val="none"/>
                <w:lang w:val="en-US" w:eastAsia="zh-CN"/>
              </w:rPr>
            </w:pPr>
            <w:r>
              <w:rPr>
                <w:rFonts w:hint="eastAsia" w:ascii="宋体" w:hAnsi="宋体" w:eastAsia="宋体" w:cs="宋体"/>
                <w:i w:val="0"/>
                <w:iCs w:val="0"/>
                <w:color w:val="000000"/>
                <w:sz w:val="13"/>
                <w:szCs w:val="13"/>
                <w:u w:val="none"/>
                <w:lang w:val="en-US" w:eastAsia="zh-CN"/>
              </w:rPr>
              <w:t>13</w:t>
            </w:r>
          </w:p>
        </w:tc>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5F28C">
            <w:pPr>
              <w:keepNext w:val="0"/>
              <w:keepLines w:val="0"/>
              <w:widowControl/>
              <w:suppressLineNumbers w:val="0"/>
              <w:jc w:val="center"/>
              <w:textAlignment w:val="center"/>
              <w:rPr>
                <w:rFonts w:hint="default"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运行    维护部</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84168">
            <w:pPr>
              <w:keepNext w:val="0"/>
              <w:keepLines w:val="0"/>
              <w:widowControl/>
              <w:suppressLineNumbers w:val="0"/>
              <w:jc w:val="center"/>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总监</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6C5A7">
            <w:pPr>
              <w:keepNext w:val="0"/>
              <w:keepLines w:val="0"/>
              <w:widowControl/>
              <w:suppressLineNumbers w:val="0"/>
              <w:jc w:val="center"/>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1</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80EB3">
            <w:pPr>
              <w:keepNext w:val="0"/>
              <w:keepLines w:val="0"/>
              <w:widowControl/>
              <w:suppressLineNumbers w:val="0"/>
              <w:jc w:val="center"/>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6年    及以上</w:t>
            </w:r>
          </w:p>
        </w:tc>
        <w:tc>
          <w:tcPr>
            <w:tcW w:w="5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A8925">
            <w:pPr>
              <w:keepNext w:val="0"/>
              <w:keepLines w:val="0"/>
              <w:widowControl/>
              <w:numPr>
                <w:ilvl w:val="0"/>
                <w:numId w:val="0"/>
              </w:numPr>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lang w:val="en-US" w:eastAsia="zh-CN" w:bidi="ar"/>
              </w:rPr>
              <w:t xml:space="preserve">1.深度参与智算中心及IDC运维战略规划，结合行业趋势与公司业务目标，提供专业建议，确保运维策略契合公司整体战略。与公司其他部门紧密沟通。理解业务需求，提供针对性运维方案，保障智算与IDC资源高效支撑业务开展，及时反馈潜在影响因素； </w:t>
            </w:r>
          </w:p>
          <w:p w14:paraId="6E2CDB8F">
            <w:pPr>
              <w:keepNext w:val="0"/>
              <w:keepLines w:val="0"/>
              <w:widowControl/>
              <w:numPr>
                <w:ilvl w:val="0"/>
                <w:numId w:val="0"/>
              </w:numPr>
              <w:suppressLineNumbers w:val="0"/>
              <w:ind w:leftChars="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2.组建、管理和发展运维团队，制定团队目标和工作计划，合理分配工作任务；定期评估团队成员的工作表现，提供指导和培训，提升团队整体技术水平和工作效率；</w:t>
            </w:r>
          </w:p>
          <w:p w14:paraId="094A18A5">
            <w:pPr>
              <w:keepNext w:val="0"/>
              <w:keepLines w:val="0"/>
              <w:widowControl/>
              <w:numPr>
                <w:ilvl w:val="0"/>
                <w:numId w:val="0"/>
              </w:numPr>
              <w:suppressLineNumbers w:val="0"/>
              <w:ind w:leftChars="0"/>
              <w:jc w:val="left"/>
              <w:textAlignment w:val="center"/>
              <w:rPr>
                <w:rFonts w:hint="default" w:ascii="宋体" w:hAnsi="宋体" w:eastAsia="宋体" w:cs="宋体"/>
                <w:i w:val="0"/>
                <w:iCs w:val="0"/>
                <w:snapToGrid w:val="0"/>
                <w:color w:val="000000"/>
                <w:kern w:val="0"/>
                <w:sz w:val="13"/>
                <w:szCs w:val="13"/>
                <w:lang w:val="en-US" w:eastAsia="zh-CN" w:bidi="ar"/>
              </w:rPr>
            </w:pPr>
            <w:r>
              <w:rPr>
                <w:rFonts w:hint="eastAsia" w:ascii="宋体" w:hAnsi="宋体" w:eastAsia="宋体" w:cs="宋体"/>
                <w:i w:val="0"/>
                <w:iCs w:val="0"/>
                <w:snapToGrid w:val="0"/>
                <w:color w:val="000000"/>
                <w:kern w:val="0"/>
                <w:sz w:val="13"/>
                <w:szCs w:val="13"/>
                <w:u w:val="none"/>
                <w:lang w:val="en-US" w:eastAsia="zh-CN" w:bidi="ar"/>
              </w:rPr>
              <w:t>3.建立和完善智算中心运维管理体系，包括制定运维流程、规范和标准，确保运维工作的标准化和规范化；引入先进的运维技术和工具，提升运维自动化水平，降低运维成本；</w:t>
            </w:r>
          </w:p>
          <w:p w14:paraId="5FC24276">
            <w:pPr>
              <w:keepNext w:val="0"/>
              <w:keepLines w:val="0"/>
              <w:widowControl/>
              <w:numPr>
                <w:ilvl w:val="0"/>
                <w:numId w:val="0"/>
              </w:numPr>
              <w:suppressLineNumbers w:val="0"/>
              <w:ind w:leftChars="0"/>
              <w:jc w:val="left"/>
              <w:textAlignment w:val="center"/>
              <w:rPr>
                <w:rFonts w:hint="default" w:ascii="宋体" w:hAnsi="宋体" w:eastAsia="宋体" w:cs="宋体"/>
                <w:i w:val="0"/>
                <w:iCs w:val="0"/>
                <w:snapToGrid w:val="0"/>
                <w:color w:val="000000"/>
                <w:kern w:val="0"/>
                <w:sz w:val="13"/>
                <w:szCs w:val="13"/>
                <w:lang w:val="en-US" w:eastAsia="zh-CN" w:bidi="ar"/>
              </w:rPr>
            </w:pPr>
            <w:r>
              <w:rPr>
                <w:rFonts w:hint="eastAsia" w:ascii="宋体" w:hAnsi="宋体" w:eastAsia="宋体" w:cs="宋体"/>
                <w:i w:val="0"/>
                <w:iCs w:val="0"/>
                <w:snapToGrid w:val="0"/>
                <w:color w:val="000000"/>
                <w:kern w:val="0"/>
                <w:sz w:val="13"/>
                <w:szCs w:val="13"/>
                <w:u w:val="none"/>
                <w:lang w:val="en-US" w:eastAsia="zh-CN" w:bidi="ar"/>
              </w:rPr>
              <w:t>4.负责智算中心各类硬件设备（如服务器、存储设备、网络设备等）和软件系统（如操作系统、数据库、中间件等）的日常运维和管理，确保系统的稳定性和可靠性；制定并执行系统巡检计划，及时发现和解决潜在问题，保障智算中心7×24小时不间断运行；</w:t>
            </w:r>
          </w:p>
          <w:p w14:paraId="64D7B02E">
            <w:pPr>
              <w:keepNext w:val="0"/>
              <w:keepLines w:val="0"/>
              <w:widowControl/>
              <w:numPr>
                <w:ilvl w:val="0"/>
                <w:numId w:val="0"/>
              </w:numPr>
              <w:suppressLineNumbers w:val="0"/>
              <w:ind w:leftChars="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5.建立健全故障处理机制和应急响应预案，及时处理智算中心出现的各类故障和突发事件，确保业务的连续性；对故障进行深入分析和总结，制定改进措施，防止类似问题再次发生；</w:t>
            </w:r>
          </w:p>
          <w:p w14:paraId="1BFB8278">
            <w:pPr>
              <w:keepNext w:val="0"/>
              <w:keepLines w:val="0"/>
              <w:widowControl/>
              <w:numPr>
                <w:ilvl w:val="0"/>
                <w:numId w:val="0"/>
              </w:numPr>
              <w:suppressLineNumbers w:val="0"/>
              <w:ind w:leftChars="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6.制定并实施智算中心的安全策略和措施，保障智算中心的信息安全和数据安全；定期进行安全评估和漏洞扫描，及时发现和修复安全隐患；加强对员工的安全培训，提高员工的安全意识</w:t>
            </w:r>
          </w:p>
          <w:p w14:paraId="4CC19224">
            <w:pPr>
              <w:keepNext w:val="0"/>
              <w:keepLines w:val="0"/>
              <w:widowControl/>
              <w:numPr>
                <w:ilvl w:val="0"/>
                <w:numId w:val="0"/>
              </w:numPr>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7.制定并执行 IDC 机房运维成本预算，严格控制运维费用支出，确保在预算范围内完成各项运维任务；</w:t>
            </w:r>
          </w:p>
          <w:p w14:paraId="09864C64">
            <w:pPr>
              <w:keepNext w:val="0"/>
              <w:keepLines w:val="0"/>
              <w:widowControl/>
              <w:numPr>
                <w:ilvl w:val="0"/>
                <w:numId w:val="0"/>
              </w:numPr>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8.关注行业最新技术动态与发展趋势，组织开展技术研究与创新工作，推动 IDC 机房运维技术的升级与变革；</w:t>
            </w:r>
          </w:p>
          <w:p w14:paraId="2AFC5BBA">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9.与重要客户保持定期沟通，了解客户对 IDC 机房运维服务的需求与满意度，及时解决客户反馈的问题。</w:t>
            </w:r>
          </w:p>
        </w:tc>
        <w:tc>
          <w:tcPr>
            <w:tcW w:w="5421" w:type="dxa"/>
            <w:tcBorders>
              <w:top w:val="single" w:color="000000" w:sz="4" w:space="0"/>
              <w:left w:val="single" w:color="000000" w:sz="4" w:space="0"/>
              <w:bottom w:val="single" w:color="000000" w:sz="4" w:space="0"/>
            </w:tcBorders>
            <w:shd w:val="clear" w:color="auto" w:fill="auto"/>
            <w:vAlign w:val="center"/>
          </w:tcPr>
          <w:p w14:paraId="1163C37E">
            <w:pPr>
              <w:keepNext w:val="0"/>
              <w:keepLines w:val="0"/>
              <w:widowControl/>
              <w:suppressLineNumbers w:val="0"/>
              <w:jc w:val="left"/>
              <w:textAlignment w:val="center"/>
              <w:rPr>
                <w:rFonts w:hint="eastAsia" w:ascii="宋体" w:hAnsi="宋体" w:eastAsia="宋体" w:cs="宋体"/>
                <w:i w:val="0"/>
                <w:iCs w:val="0"/>
                <w:color w:val="000000"/>
                <w:sz w:val="13"/>
                <w:szCs w:val="13"/>
                <w:u w:val="none"/>
                <w:lang w:val="en-US" w:eastAsia="zh-CN"/>
              </w:rPr>
            </w:pPr>
            <w:r>
              <w:rPr>
                <w:rFonts w:hint="eastAsia" w:ascii="宋体" w:hAnsi="宋体" w:eastAsia="宋体" w:cs="宋体"/>
                <w:i w:val="0"/>
                <w:iCs w:val="0"/>
                <w:snapToGrid w:val="0"/>
                <w:color w:val="000000"/>
                <w:kern w:val="0"/>
                <w:sz w:val="13"/>
                <w:szCs w:val="13"/>
                <w:u w:val="none"/>
                <w:lang w:val="en-US" w:eastAsia="zh-CN" w:bidi="ar"/>
              </w:rPr>
              <w:t>1.具有普通高等院校本科及以上学历</w:t>
            </w:r>
            <w:r>
              <w:rPr>
                <w:rFonts w:hint="eastAsia" w:ascii="宋体" w:hAnsi="宋体" w:eastAsia="宋体" w:cs="宋体"/>
                <w:i w:val="0"/>
                <w:iCs w:val="0"/>
                <w:color w:val="000000"/>
                <w:sz w:val="13"/>
                <w:szCs w:val="13"/>
                <w:u w:val="none"/>
                <w:lang w:val="en-US" w:eastAsia="zh-CN"/>
              </w:rPr>
              <w:t>，</w:t>
            </w:r>
            <w:r>
              <w:rPr>
                <w:rFonts w:hint="eastAsia" w:ascii="宋体" w:hAnsi="宋体" w:eastAsia="宋体" w:cs="宋体"/>
                <w:i w:val="0"/>
                <w:iCs w:val="0"/>
                <w:snapToGrid w:val="0"/>
                <w:color w:val="000000"/>
                <w:kern w:val="0"/>
                <w:sz w:val="13"/>
                <w:szCs w:val="13"/>
                <w:u w:val="none"/>
                <w:lang w:val="en-US" w:eastAsia="zh-CN" w:bidi="ar"/>
              </w:rPr>
              <w:t>年龄42周岁（含）以下，</w:t>
            </w:r>
            <w:r>
              <w:rPr>
                <w:rFonts w:hint="eastAsia" w:cs="Times New Roman"/>
                <w:sz w:val="13"/>
                <w:szCs w:val="13"/>
                <w:lang w:eastAsia="zh"/>
              </w:rPr>
              <w:t>计算机科学与技术</w:t>
            </w:r>
            <w:r>
              <w:rPr>
                <w:rFonts w:hint="eastAsia" w:ascii="宋体" w:hAnsi="宋体" w:eastAsia="宋体" w:cs="宋体"/>
                <w:i w:val="0"/>
                <w:iCs w:val="0"/>
                <w:color w:val="000000"/>
                <w:sz w:val="13"/>
                <w:szCs w:val="13"/>
                <w:u w:val="none"/>
                <w:lang w:val="en-US" w:eastAsia="zh-CN"/>
              </w:rPr>
              <w:t>、通信工程、电子工程等相关专业</w:t>
            </w:r>
            <w:r>
              <w:rPr>
                <w:rFonts w:hint="eastAsia" w:ascii="宋体" w:hAnsi="宋体" w:eastAsia="宋体" w:cs="宋体"/>
                <w:i w:val="0"/>
                <w:iCs w:val="0"/>
                <w:snapToGrid w:val="0"/>
                <w:color w:val="000000"/>
                <w:kern w:val="0"/>
                <w:sz w:val="13"/>
                <w:szCs w:val="13"/>
                <w:u w:val="none"/>
                <w:lang w:val="en-US" w:eastAsia="zh-CN" w:bidi="ar"/>
              </w:rPr>
              <w:t>；</w:t>
            </w:r>
          </w:p>
          <w:p w14:paraId="3F7EEDA8">
            <w:pPr>
              <w:keepNext w:val="0"/>
              <w:keepLines w:val="0"/>
              <w:widowControl/>
              <w:suppressLineNumbers w:val="0"/>
              <w:jc w:val="left"/>
              <w:textAlignment w:val="center"/>
              <w:rPr>
                <w:rFonts w:hint="eastAsia" w:ascii="宋体" w:hAnsi="宋体" w:eastAsia="宋体" w:cs="宋体"/>
                <w:i w:val="0"/>
                <w:iCs w:val="0"/>
                <w:color w:val="000000"/>
                <w:sz w:val="13"/>
                <w:szCs w:val="13"/>
                <w:u w:val="none"/>
                <w:lang w:val="en-US" w:eastAsia="zh-CN"/>
              </w:rPr>
            </w:pPr>
            <w:r>
              <w:rPr>
                <w:rFonts w:hint="eastAsia" w:ascii="宋体" w:hAnsi="宋体" w:eastAsia="宋体" w:cs="宋体"/>
                <w:i w:val="0"/>
                <w:iCs w:val="0"/>
                <w:color w:val="000000"/>
                <w:sz w:val="13"/>
                <w:szCs w:val="13"/>
                <w:u w:val="none"/>
                <w:lang w:val="en-US" w:eastAsia="zh-CN"/>
              </w:rPr>
              <w:t>2.具有6年以上 IDC 机房运维相关工作经验，其中至少 5年以上团队管理经验；</w:t>
            </w:r>
          </w:p>
          <w:p w14:paraId="765BB873">
            <w:pPr>
              <w:keepNext w:val="0"/>
              <w:keepLines w:val="0"/>
              <w:widowControl/>
              <w:suppressLineNumbers w:val="0"/>
              <w:jc w:val="left"/>
              <w:textAlignment w:val="center"/>
              <w:rPr>
                <w:rFonts w:hint="eastAsia" w:ascii="宋体" w:hAnsi="宋体" w:eastAsia="宋体" w:cs="宋体"/>
                <w:i w:val="0"/>
                <w:iCs w:val="0"/>
                <w:color w:val="000000"/>
                <w:sz w:val="13"/>
                <w:szCs w:val="13"/>
                <w:u w:val="none"/>
                <w:lang w:val="en-US" w:eastAsia="zh-CN"/>
              </w:rPr>
            </w:pPr>
            <w:r>
              <w:rPr>
                <w:rFonts w:hint="eastAsia" w:ascii="宋体" w:hAnsi="宋体" w:eastAsia="宋体" w:cs="宋体"/>
                <w:i w:val="0"/>
                <w:iCs w:val="0"/>
                <w:color w:val="000000"/>
                <w:sz w:val="13"/>
                <w:szCs w:val="13"/>
                <w:u w:val="none"/>
                <w:lang w:val="en-US" w:eastAsia="zh-CN"/>
              </w:rPr>
              <w:t>3.工作认真负责，具有高度的责任心和敬业精神，能够承受较大的工作压力。无论是智算中心还是IDC运维工作都能保持高度负责的态度；</w:t>
            </w:r>
          </w:p>
          <w:p w14:paraId="04FCDCF8">
            <w:pPr>
              <w:keepNext w:val="0"/>
              <w:keepLines w:val="0"/>
              <w:widowControl/>
              <w:suppressLineNumbers w:val="0"/>
              <w:jc w:val="left"/>
              <w:textAlignment w:val="center"/>
              <w:rPr>
                <w:rFonts w:hint="eastAsia" w:ascii="宋体" w:hAnsi="宋体" w:eastAsia="宋体" w:cs="宋体"/>
                <w:i w:val="0"/>
                <w:iCs w:val="0"/>
                <w:color w:val="000000"/>
                <w:sz w:val="13"/>
                <w:szCs w:val="13"/>
                <w:u w:val="none"/>
                <w:lang w:val="en-US" w:eastAsia="zh-CN"/>
              </w:rPr>
            </w:pPr>
            <w:r>
              <w:rPr>
                <w:rFonts w:hint="eastAsia" w:ascii="宋体" w:hAnsi="宋体" w:eastAsia="宋体" w:cs="宋体"/>
                <w:i w:val="0"/>
                <w:iCs w:val="0"/>
                <w:color w:val="000000"/>
                <w:sz w:val="13"/>
                <w:szCs w:val="13"/>
                <w:u w:val="none"/>
                <w:lang w:val="en-US" w:eastAsia="zh-CN"/>
              </w:rPr>
              <w:t>4.熟悉IDC机房电力系统、制冷系统等基础设施的原理和维护要点。掌握IDC网络设备的配置和管理技能，有网络优化经验。了解IDC资产和容量管理方法，能够进行有效的资源规划；熟悉IT类设备（如服务器、网络设备、存储设备等）的原理及运维管理；</w:t>
            </w:r>
          </w:p>
          <w:p w14:paraId="02E23EF4">
            <w:pPr>
              <w:keepNext w:val="0"/>
              <w:keepLines w:val="0"/>
              <w:widowControl/>
              <w:suppressLineNumbers w:val="0"/>
              <w:jc w:val="left"/>
              <w:textAlignment w:val="center"/>
              <w:rPr>
                <w:rFonts w:hint="eastAsia" w:ascii="宋体" w:hAnsi="宋体" w:eastAsia="宋体" w:cs="宋体"/>
                <w:i w:val="0"/>
                <w:iCs w:val="0"/>
                <w:color w:val="000000"/>
                <w:sz w:val="13"/>
                <w:szCs w:val="13"/>
                <w:u w:val="none"/>
                <w:lang w:val="en-US" w:eastAsia="zh-CN"/>
              </w:rPr>
            </w:pPr>
            <w:r>
              <w:rPr>
                <w:rFonts w:hint="eastAsia" w:ascii="宋体" w:hAnsi="宋体" w:eastAsia="宋体" w:cs="宋体"/>
                <w:i w:val="0"/>
                <w:iCs w:val="0"/>
                <w:color w:val="000000"/>
                <w:sz w:val="13"/>
                <w:szCs w:val="13"/>
                <w:u w:val="none"/>
                <w:lang w:val="en-US" w:eastAsia="zh-CN"/>
              </w:rPr>
              <w:t>5.具备卓越的团队领导与管理能力，良好的沟通协调与决策能力；能够有效激励团队，推动部门目标的达成；</w:t>
            </w:r>
          </w:p>
          <w:p w14:paraId="09ECA6A9">
            <w:pPr>
              <w:keepNext w:val="0"/>
              <w:keepLines w:val="0"/>
              <w:widowControl/>
              <w:suppressLineNumbers w:val="0"/>
              <w:jc w:val="left"/>
              <w:textAlignment w:val="center"/>
              <w:rPr>
                <w:rFonts w:hint="eastAsia" w:ascii="宋体" w:hAnsi="宋体" w:eastAsia="宋体" w:cs="宋体"/>
                <w:i w:val="0"/>
                <w:iCs w:val="0"/>
                <w:color w:val="000000"/>
                <w:sz w:val="13"/>
                <w:szCs w:val="13"/>
                <w:u w:val="none"/>
                <w:lang w:val="en-US" w:eastAsia="zh-CN"/>
              </w:rPr>
            </w:pPr>
            <w:r>
              <w:rPr>
                <w:rFonts w:hint="eastAsia" w:ascii="宋体" w:hAnsi="宋体" w:eastAsia="宋体" w:cs="宋体"/>
                <w:i w:val="0"/>
                <w:iCs w:val="0"/>
                <w:color w:val="000000"/>
                <w:sz w:val="13"/>
                <w:szCs w:val="13"/>
                <w:u w:val="none"/>
                <w:lang w:val="en-US" w:eastAsia="zh-CN"/>
              </w:rPr>
              <w:t>6.对 IDC 行业发展趋势有敏锐的洞察力，能够前瞻性地规划部门发展方向；</w:t>
            </w:r>
          </w:p>
          <w:p w14:paraId="17A32ADC">
            <w:pPr>
              <w:keepNext w:val="0"/>
              <w:keepLines w:val="0"/>
              <w:widowControl/>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color w:val="000000"/>
                <w:sz w:val="13"/>
                <w:szCs w:val="13"/>
                <w:u w:val="none"/>
                <w:lang w:val="en-US" w:eastAsia="zh-CN"/>
              </w:rPr>
              <w:t>7.具备较强的责任心、抗压能力和解决复杂问题的能力，注重细节，具备良好的服务意识。</w:t>
            </w:r>
          </w:p>
        </w:tc>
      </w:tr>
      <w:tr w14:paraId="693548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76" w:hRule="atLeast"/>
        </w:trPr>
        <w:tc>
          <w:tcPr>
            <w:tcW w:w="425" w:type="dxa"/>
            <w:tcBorders>
              <w:top w:val="single" w:color="000000" w:sz="4" w:space="0"/>
              <w:bottom w:val="single" w:color="000000" w:sz="4" w:space="0"/>
              <w:right w:val="single" w:color="000000" w:sz="4" w:space="0"/>
            </w:tcBorders>
            <w:shd w:val="clear" w:color="auto" w:fill="auto"/>
            <w:vAlign w:val="center"/>
          </w:tcPr>
          <w:p w14:paraId="7D7C68C0">
            <w:pPr>
              <w:keepNext w:val="0"/>
              <w:keepLines w:val="0"/>
              <w:widowControl/>
              <w:suppressLineNumbers w:val="0"/>
              <w:jc w:val="center"/>
              <w:textAlignment w:val="center"/>
              <w:rPr>
                <w:rFonts w:hint="default" w:ascii="宋体" w:hAnsi="宋体" w:eastAsia="宋体" w:cs="宋体"/>
                <w:i w:val="0"/>
                <w:iCs w:val="0"/>
                <w:color w:val="000000"/>
                <w:sz w:val="13"/>
                <w:szCs w:val="13"/>
                <w:u w:val="none"/>
                <w:lang w:val="en-US" w:eastAsia="zh-CN"/>
              </w:rPr>
            </w:pPr>
            <w:r>
              <w:rPr>
                <w:rFonts w:hint="eastAsia" w:ascii="宋体" w:hAnsi="宋体" w:eastAsia="宋体" w:cs="宋体"/>
                <w:i w:val="0"/>
                <w:iCs w:val="0"/>
                <w:color w:val="000000"/>
                <w:sz w:val="13"/>
                <w:szCs w:val="13"/>
                <w:u w:val="none"/>
                <w:lang w:val="en-US" w:eastAsia="zh-CN"/>
              </w:rPr>
              <w:t>14</w:t>
            </w:r>
          </w:p>
        </w:tc>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CA191">
            <w:pPr>
              <w:keepNext w:val="0"/>
              <w:keepLines w:val="0"/>
              <w:widowControl/>
              <w:suppressLineNumbers w:val="0"/>
              <w:jc w:val="center"/>
              <w:textAlignment w:val="center"/>
              <w:rPr>
                <w:rFonts w:hint="default"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运行    维护部</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680DC">
            <w:pPr>
              <w:keepNext w:val="0"/>
              <w:keepLines w:val="0"/>
              <w:widowControl/>
              <w:suppressLineNumbers w:val="0"/>
              <w:jc w:val="center"/>
              <w:textAlignment w:val="center"/>
              <w:rPr>
                <w:rFonts w:hint="default"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副总监</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E21EF">
            <w:pPr>
              <w:keepNext w:val="0"/>
              <w:keepLines w:val="0"/>
              <w:widowControl/>
              <w:suppressLineNumbers w:val="0"/>
              <w:jc w:val="center"/>
              <w:textAlignment w:val="center"/>
              <w:rPr>
                <w:rFonts w:hint="default"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1</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690D8">
            <w:pPr>
              <w:keepNext w:val="0"/>
              <w:keepLines w:val="0"/>
              <w:widowControl/>
              <w:suppressLineNumbers w:val="0"/>
              <w:jc w:val="center"/>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5年    及以上</w:t>
            </w:r>
          </w:p>
        </w:tc>
        <w:tc>
          <w:tcPr>
            <w:tcW w:w="5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97F13">
            <w:pPr>
              <w:keepNext w:val="0"/>
              <w:keepLines w:val="0"/>
              <w:widowControl/>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1.协助部门负责人制定IDC机房运维部门的发展规划和工作计划，参与方案的讨论与制定，并负责部分计划的具体执行与跟进。定期向部门负责人汇报工作计划的进展情况，及时反馈执行过程中遇到的问题与困难，并提出相应的解决方案；</w:t>
            </w:r>
          </w:p>
          <w:p w14:paraId="4482CF59">
            <w:pPr>
              <w:keepNext w:val="0"/>
              <w:keepLines w:val="0"/>
              <w:widowControl/>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2.配合部门负责人完成运维团队的日常管理工作，包括人员考勤、工作安排、任务分配等，确保团队工作的正常运转；</w:t>
            </w:r>
          </w:p>
          <w:p w14:paraId="39FE38D6">
            <w:pPr>
              <w:keepNext w:val="0"/>
              <w:keepLines w:val="0"/>
              <w:widowControl/>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3.严格执行既定的IDC机房运维管理流程与规范，对运维工作的各个环节进行监督与检查，确保运维操作的合规性与准确性；</w:t>
            </w:r>
          </w:p>
          <w:p w14:paraId="30435DCD">
            <w:pPr>
              <w:keepNext w:val="0"/>
              <w:keepLines w:val="0"/>
              <w:widowControl/>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4.协助部门负责人制定 IDC 机房应急预案，并在突发事件发生时迅速响应，组织协调运维团队进行应急处理，确保机房设备与业务系统的尽快恢复正常运行；</w:t>
            </w:r>
          </w:p>
          <w:p w14:paraId="58C75088">
            <w:pPr>
              <w:keepNext w:val="0"/>
              <w:keepLines w:val="0"/>
              <w:widowControl/>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5.协助部门负责人进行部门资源的管理与调配，负责部分资源的采购、维护与管理工作，确保资源的合理使用与有效配置；</w:t>
            </w:r>
          </w:p>
          <w:p w14:paraId="467EB349">
            <w:pPr>
              <w:keepNext w:val="0"/>
              <w:keepLines w:val="0"/>
              <w:widowControl/>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6.凭借自身专业技术知识，为运维团队成员提供技术支持与指导，解决工作中遇到的技术难题。</w:t>
            </w:r>
          </w:p>
        </w:tc>
        <w:tc>
          <w:tcPr>
            <w:tcW w:w="5421" w:type="dxa"/>
            <w:tcBorders>
              <w:top w:val="single" w:color="000000" w:sz="4" w:space="0"/>
              <w:left w:val="single" w:color="000000" w:sz="4" w:space="0"/>
              <w:bottom w:val="single" w:color="000000" w:sz="4" w:space="0"/>
            </w:tcBorders>
            <w:shd w:val="clear" w:color="auto" w:fill="auto"/>
            <w:vAlign w:val="center"/>
          </w:tcPr>
          <w:p w14:paraId="6D8F9242">
            <w:pPr>
              <w:keepNext w:val="0"/>
              <w:keepLines w:val="0"/>
              <w:widowControl/>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1.具有普通高等院校本科及以上学历</w:t>
            </w:r>
            <w:r>
              <w:rPr>
                <w:rFonts w:hint="eastAsia" w:ascii="宋体" w:hAnsi="宋体" w:eastAsia="宋体" w:cs="宋体"/>
                <w:i w:val="0"/>
                <w:iCs w:val="0"/>
                <w:color w:val="000000"/>
                <w:sz w:val="13"/>
                <w:szCs w:val="13"/>
                <w:u w:val="none"/>
                <w:lang w:val="en-US" w:eastAsia="zh-CN"/>
              </w:rPr>
              <w:t>，</w:t>
            </w:r>
            <w:r>
              <w:rPr>
                <w:rFonts w:hint="eastAsia" w:ascii="宋体" w:hAnsi="宋体" w:eastAsia="宋体" w:cs="宋体"/>
                <w:i w:val="0"/>
                <w:iCs w:val="0"/>
                <w:snapToGrid w:val="0"/>
                <w:color w:val="000000"/>
                <w:kern w:val="0"/>
                <w:sz w:val="13"/>
                <w:szCs w:val="13"/>
                <w:u w:val="none"/>
                <w:lang w:val="en-US" w:eastAsia="zh-CN" w:bidi="ar"/>
              </w:rPr>
              <w:t>年龄42周岁（含）以下，</w:t>
            </w:r>
            <w:r>
              <w:rPr>
                <w:rFonts w:hint="eastAsia" w:cs="Times New Roman"/>
                <w:sz w:val="13"/>
                <w:szCs w:val="13"/>
                <w:lang w:eastAsia="zh"/>
              </w:rPr>
              <w:t>计算机科学与技术</w:t>
            </w:r>
            <w:r>
              <w:rPr>
                <w:rFonts w:hint="eastAsia" w:ascii="宋体" w:hAnsi="宋体" w:eastAsia="宋体" w:cs="宋体"/>
                <w:i w:val="0"/>
                <w:iCs w:val="0"/>
                <w:snapToGrid w:val="0"/>
                <w:color w:val="000000"/>
                <w:kern w:val="0"/>
                <w:sz w:val="13"/>
                <w:szCs w:val="13"/>
                <w:u w:val="none"/>
                <w:lang w:val="en-US" w:eastAsia="zh-CN" w:bidi="ar"/>
              </w:rPr>
              <w:t>、通信、电子工程、自动化等专业。具备扎实的网络、电气、暖通等专业知识，熟悉智算中心机房建设标准和规范。熟练掌握网络设备（路由器、交换机等）、服务器、存储设备的配置与管理；</w:t>
            </w:r>
          </w:p>
          <w:p w14:paraId="35167933">
            <w:pPr>
              <w:keepNext w:val="0"/>
              <w:keepLines w:val="0"/>
              <w:widowControl/>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2.5年以上数据中心或智算中心运维管理经验，其中至少2年担任运维管理岗位。有参与大型智算中心机房建设、升级改造项目经验者优先。熟悉主流云计算平台（如阿里云、腾讯云等）的运维管理，有相关认证者优先；</w:t>
            </w:r>
          </w:p>
          <w:p w14:paraId="22A8FE45">
            <w:pPr>
              <w:keepNext w:val="0"/>
              <w:keepLines w:val="0"/>
              <w:widowControl/>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3.较强的团队管理能力，能够有效领导和激励团队，提升团队工作效率和凝聚力。有良好的项目管理能力，能够独立负责项目的规划、执行和监控，确保项目按时、按质完成。具备优秀的沟通协调能力，能够与不同部门进行有效的沟通和协作，解决复杂问题；</w:t>
            </w:r>
          </w:p>
          <w:p w14:paraId="0290F59F">
            <w:pPr>
              <w:keepNext w:val="0"/>
              <w:keepLines w:val="0"/>
              <w:widowControl/>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4.具备较强的问题解决能力和应变能力，能够在紧急情况下迅速做出决策并解决问题。有良好的学习能力和创新意识，关注行业技术发展动态，不断引入新技术和新方法，提升运维管理水平。工作认真负责，有较强的责任心和敬业精神，能够承受较大工作压力。</w:t>
            </w:r>
          </w:p>
        </w:tc>
      </w:tr>
      <w:tr w14:paraId="1B378A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036" w:hRule="atLeast"/>
        </w:trPr>
        <w:tc>
          <w:tcPr>
            <w:tcW w:w="425" w:type="dxa"/>
            <w:tcBorders>
              <w:top w:val="single" w:color="000000" w:sz="4" w:space="0"/>
              <w:bottom w:val="single" w:color="000000" w:sz="4" w:space="0"/>
              <w:right w:val="single" w:color="000000" w:sz="4" w:space="0"/>
            </w:tcBorders>
            <w:shd w:val="clear" w:color="auto" w:fill="auto"/>
            <w:vAlign w:val="center"/>
          </w:tcPr>
          <w:p w14:paraId="665A4493">
            <w:pPr>
              <w:keepNext w:val="0"/>
              <w:keepLines w:val="0"/>
              <w:widowControl/>
              <w:suppressLineNumbers w:val="0"/>
              <w:jc w:val="center"/>
              <w:textAlignment w:val="center"/>
              <w:rPr>
                <w:rFonts w:hint="default" w:ascii="宋体" w:hAnsi="宋体" w:eastAsia="宋体" w:cs="宋体"/>
                <w:i w:val="0"/>
                <w:iCs w:val="0"/>
                <w:color w:val="000000"/>
                <w:sz w:val="13"/>
                <w:szCs w:val="13"/>
                <w:u w:val="none"/>
                <w:lang w:val="en-US" w:eastAsia="zh-CN"/>
              </w:rPr>
            </w:pPr>
            <w:r>
              <w:rPr>
                <w:rFonts w:hint="eastAsia" w:ascii="宋体" w:hAnsi="宋体" w:eastAsia="宋体" w:cs="宋体"/>
                <w:i w:val="0"/>
                <w:iCs w:val="0"/>
                <w:color w:val="000000"/>
                <w:sz w:val="13"/>
                <w:szCs w:val="13"/>
                <w:u w:val="none"/>
                <w:lang w:val="en-US" w:eastAsia="zh-CN"/>
              </w:rPr>
              <w:t>15</w:t>
            </w:r>
          </w:p>
        </w:tc>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79C5F">
            <w:pPr>
              <w:keepNext w:val="0"/>
              <w:keepLines w:val="0"/>
              <w:widowControl/>
              <w:suppressLineNumbers w:val="0"/>
              <w:jc w:val="center"/>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运行    维护部</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1E40E">
            <w:pPr>
              <w:keepNext w:val="0"/>
              <w:keepLines w:val="0"/>
              <w:widowControl/>
              <w:suppressLineNumbers w:val="0"/>
              <w:jc w:val="center"/>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算力工程师（</w:t>
            </w:r>
            <w:r>
              <w:rPr>
                <w:rFonts w:hint="eastAsia" w:cs="宋体"/>
                <w:spacing w:val="1"/>
                <w:sz w:val="13"/>
                <w:szCs w:val="13"/>
                <w:highlight w:val="none"/>
                <w:lang w:val="en-US" w:eastAsia="zh"/>
              </w:rPr>
              <w:t>高级师</w:t>
            </w:r>
            <w:r>
              <w:rPr>
                <w:rFonts w:hint="eastAsia" w:ascii="宋体" w:hAnsi="宋体" w:eastAsia="宋体" w:cs="宋体"/>
                <w:i w:val="0"/>
                <w:iCs w:val="0"/>
                <w:snapToGrid w:val="0"/>
                <w:color w:val="000000"/>
                <w:kern w:val="0"/>
                <w:sz w:val="13"/>
                <w:szCs w:val="13"/>
                <w:u w:val="none"/>
                <w:lang w:val="en-US" w:eastAsia="zh-CN" w:bidi="ar"/>
              </w:rPr>
              <w:t>）</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BCAE3">
            <w:pPr>
              <w:keepNext w:val="0"/>
              <w:keepLines w:val="0"/>
              <w:widowControl/>
              <w:suppressLineNumbers w:val="0"/>
              <w:jc w:val="center"/>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 xml:space="preserve"> 1</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6106A">
            <w:pPr>
              <w:keepNext w:val="0"/>
              <w:keepLines w:val="0"/>
              <w:widowControl/>
              <w:suppressLineNumbers w:val="0"/>
              <w:jc w:val="center"/>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snapToGrid w:val="0"/>
                <w:color w:val="000000"/>
                <w:spacing w:val="1"/>
                <w:sz w:val="13"/>
                <w:szCs w:val="13"/>
                <w:lang w:val="en-US" w:eastAsia="zh-CN" w:bidi="ar-SA"/>
              </w:rPr>
              <w:t>3年    及以上</w:t>
            </w:r>
          </w:p>
        </w:tc>
        <w:tc>
          <w:tcPr>
            <w:tcW w:w="5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C6B45">
            <w:pPr>
              <w:keepNext w:val="0"/>
              <w:keepLines w:val="0"/>
              <w:widowControl/>
              <w:numPr>
                <w:ilvl w:val="0"/>
                <w:numId w:val="0"/>
              </w:numPr>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1.负责智算中心项目基础设施的运维管理，包括算力、存储、智算调度平台、云平台、网络和安全等方面的日常巡检和变更；</w:t>
            </w:r>
          </w:p>
          <w:p w14:paraId="7639AABC">
            <w:pPr>
              <w:keepNext w:val="0"/>
              <w:keepLines w:val="0"/>
              <w:widowControl/>
              <w:numPr>
                <w:ilvl w:val="0"/>
                <w:numId w:val="0"/>
              </w:numPr>
              <w:suppressLineNumbers w:val="0"/>
              <w:jc w:val="left"/>
              <w:textAlignment w:val="center"/>
              <w:rPr>
                <w:rFonts w:hint="default" w:ascii="宋体" w:hAnsi="宋体" w:eastAsia="宋体" w:cs="宋体"/>
                <w:snapToGrid w:val="0"/>
                <w:color w:val="000000"/>
                <w:spacing w:val="1"/>
                <w:sz w:val="13"/>
                <w:szCs w:val="13"/>
                <w:lang w:val="en-US" w:eastAsia="zh-CN" w:bidi="ar-SA"/>
              </w:rPr>
            </w:pPr>
            <w:r>
              <w:rPr>
                <w:rFonts w:hint="eastAsia" w:ascii="宋体" w:hAnsi="宋体" w:eastAsia="宋体" w:cs="宋体"/>
                <w:i w:val="0"/>
                <w:iCs w:val="0"/>
                <w:snapToGrid w:val="0"/>
                <w:color w:val="000000"/>
                <w:kern w:val="0"/>
                <w:sz w:val="13"/>
                <w:szCs w:val="13"/>
                <w:u w:val="none"/>
                <w:lang w:val="en-US" w:eastAsia="zh-CN" w:bidi="ar"/>
              </w:rPr>
              <w:t>2.建立并完善机房运维管理制度和流程，制定应急预案，确保机房设施和算力系统的稳定运行；</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3.负责参与智算中心软硬件设施的建设，制定智算中心整体运维框架；</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4.管理和维护智算中心的稳定运行，包括硬件和软件的维护、网络和安全的管理等；</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5.跟踪智算中心项目运营进度，协调各方资源，确保项目按时按质完成；</w:t>
            </w:r>
          </w:p>
          <w:p w14:paraId="06E6954F">
            <w:pPr>
              <w:keepNext w:val="0"/>
              <w:keepLines w:val="0"/>
              <w:widowControl/>
              <w:numPr>
                <w:ilvl w:val="0"/>
                <w:numId w:val="0"/>
              </w:numPr>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6.负责调研市场动态，收集市场及客户信息，定期提供科学专业的企业服务行业研究报告，为公司重大决策提供信息支持；</w:t>
            </w:r>
          </w:p>
          <w:p w14:paraId="020751F9">
            <w:pPr>
              <w:keepNext w:val="0"/>
              <w:keepLines w:val="0"/>
              <w:widowControl/>
              <w:numPr>
                <w:ilvl w:val="0"/>
                <w:numId w:val="0"/>
              </w:numPr>
              <w:suppressLineNumbers w:val="0"/>
              <w:jc w:val="left"/>
              <w:textAlignment w:val="center"/>
              <w:rPr>
                <w:rFonts w:hint="default"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7.负责对接目标客户进行项目业务的洽谈、签约工作进行推进、协调、指导、监督，并对应收款回款进行跟进并督办；</w:t>
            </w:r>
          </w:p>
          <w:p w14:paraId="74259C39">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8.项目按时、高质量交付，同时负责编写项目文档，如网络拓扑图、配置手册、测试报告等；</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9.协助进行项目团队的建设和管理，提升团队的综合素质和工作效率；</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10.服从上级领导安排的其他工作。</w:t>
            </w:r>
          </w:p>
        </w:tc>
        <w:tc>
          <w:tcPr>
            <w:tcW w:w="5421" w:type="dxa"/>
            <w:tcBorders>
              <w:top w:val="single" w:color="000000" w:sz="4" w:space="0"/>
              <w:left w:val="single" w:color="000000" w:sz="4" w:space="0"/>
              <w:bottom w:val="single" w:color="000000" w:sz="4" w:space="0"/>
            </w:tcBorders>
            <w:shd w:val="clear" w:color="auto" w:fill="auto"/>
            <w:vAlign w:val="center"/>
          </w:tcPr>
          <w:p w14:paraId="36E7E384">
            <w:pPr>
              <w:keepNext w:val="0"/>
              <w:keepLines w:val="0"/>
              <w:widowControl/>
              <w:suppressLineNumbers w:val="0"/>
              <w:jc w:val="left"/>
              <w:textAlignment w:val="center"/>
              <w:rPr>
                <w:rFonts w:hint="default"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1.具有普通高等院校本科及以上学历</w:t>
            </w:r>
            <w:r>
              <w:rPr>
                <w:rFonts w:hint="eastAsia" w:ascii="宋体" w:hAnsi="宋体" w:eastAsia="宋体" w:cs="宋体"/>
                <w:i w:val="0"/>
                <w:iCs w:val="0"/>
                <w:color w:val="000000"/>
                <w:sz w:val="13"/>
                <w:szCs w:val="13"/>
                <w:u w:val="none"/>
                <w:lang w:val="en-US" w:eastAsia="zh-CN"/>
              </w:rPr>
              <w:t>，</w:t>
            </w:r>
            <w:r>
              <w:rPr>
                <w:rFonts w:hint="eastAsia" w:ascii="宋体" w:hAnsi="宋体" w:eastAsia="宋体" w:cs="宋体"/>
                <w:snapToGrid w:val="0"/>
                <w:color w:val="000000"/>
                <w:spacing w:val="1"/>
                <w:sz w:val="13"/>
                <w:szCs w:val="13"/>
                <w:lang w:val="en-US" w:eastAsia="zh-CN" w:bidi="ar-SA"/>
              </w:rPr>
              <w:t>年龄</w:t>
            </w:r>
            <w:r>
              <w:rPr>
                <w:rFonts w:hint="eastAsia" w:ascii="宋体" w:hAnsi="宋体" w:eastAsia="宋体" w:cs="宋体"/>
                <w:i w:val="0"/>
                <w:iCs w:val="0"/>
                <w:snapToGrid w:val="0"/>
                <w:color w:val="000000"/>
                <w:kern w:val="0"/>
                <w:sz w:val="13"/>
                <w:szCs w:val="13"/>
                <w:u w:val="none"/>
                <w:lang w:val="en-US" w:eastAsia="zh-CN" w:bidi="ar"/>
              </w:rPr>
              <w:t>在</w:t>
            </w:r>
            <w:r>
              <w:rPr>
                <w:rFonts w:hint="eastAsia" w:ascii="宋体" w:hAnsi="宋体" w:eastAsia="宋体" w:cs="宋体"/>
                <w:i w:val="0"/>
                <w:iCs w:val="0"/>
                <w:snapToGrid w:val="0"/>
                <w:color w:val="000000"/>
                <w:kern w:val="0"/>
                <w:sz w:val="13"/>
                <w:szCs w:val="13"/>
                <w:u w:val="none"/>
                <w:lang w:val="en-US" w:eastAsia="zh" w:bidi="ar"/>
              </w:rPr>
              <w:t>35周岁（</w:t>
            </w:r>
            <w:r>
              <w:rPr>
                <w:rFonts w:hint="eastAsia"/>
                <w:spacing w:val="1"/>
                <w:sz w:val="13"/>
                <w:szCs w:val="13"/>
                <w:lang w:val="en-US" w:eastAsia="zh"/>
              </w:rPr>
              <w:t>含）以下</w:t>
            </w:r>
            <w:r>
              <w:rPr>
                <w:rFonts w:hint="eastAsia" w:eastAsia="宋体"/>
                <w:spacing w:val="1"/>
                <w:sz w:val="13"/>
                <w:szCs w:val="13"/>
                <w:lang w:val="en-US" w:eastAsia="zh-CN"/>
              </w:rPr>
              <w:t>，</w:t>
            </w:r>
            <w:r>
              <w:rPr>
                <w:rFonts w:hint="eastAsia" w:ascii="宋体" w:hAnsi="宋体" w:eastAsia="宋体" w:cs="宋体"/>
                <w:i w:val="0"/>
                <w:iCs w:val="0"/>
                <w:snapToGrid w:val="0"/>
                <w:color w:val="000000"/>
                <w:kern w:val="0"/>
                <w:sz w:val="13"/>
                <w:szCs w:val="13"/>
                <w:u w:val="none"/>
                <w:lang w:val="en-US" w:eastAsia="zh-CN" w:bidi="ar"/>
              </w:rPr>
              <w:t>计算机科学与技术、数据科学与大数据技术、人工智能、软件工程、金融、商务管理、市场营销等相关专业；</w:t>
            </w:r>
          </w:p>
          <w:p w14:paraId="3E11D66E">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right="43" w:rightChars="0"/>
              <w:jc w:val="left"/>
              <w:textAlignment w:val="baseline"/>
              <w:rPr>
                <w:rFonts w:hint="eastAsia" w:ascii="宋体" w:hAnsi="宋体" w:eastAsia="宋体" w:cs="宋体"/>
                <w:i w:val="0"/>
                <w:iCs w:val="0"/>
                <w:snapToGrid w:val="0"/>
                <w:color w:val="000000"/>
                <w:kern w:val="0"/>
                <w:sz w:val="13"/>
                <w:szCs w:val="13"/>
                <w:u w:val="none"/>
                <w:lang w:val="en-US" w:eastAsia="zh-CN" w:bidi="ar"/>
              </w:rPr>
            </w:pPr>
            <w:r>
              <w:rPr>
                <w:rFonts w:hint="eastAsia" w:cs="宋体"/>
                <w:i w:val="0"/>
                <w:iCs w:val="0"/>
                <w:snapToGrid w:val="0"/>
                <w:color w:val="000000"/>
                <w:kern w:val="0"/>
                <w:sz w:val="13"/>
                <w:szCs w:val="13"/>
                <w:u w:val="none"/>
                <w:lang w:val="en-US" w:eastAsia="zh-CN" w:bidi="ar"/>
              </w:rPr>
              <w:t>2.</w:t>
            </w:r>
            <w:r>
              <w:rPr>
                <w:rFonts w:hint="eastAsia" w:ascii="宋体" w:hAnsi="宋体" w:eastAsia="宋体" w:cs="宋体"/>
                <w:i w:val="0"/>
                <w:iCs w:val="0"/>
                <w:snapToGrid w:val="0"/>
                <w:color w:val="000000"/>
                <w:kern w:val="0"/>
                <w:sz w:val="13"/>
                <w:szCs w:val="13"/>
                <w:u w:val="none"/>
                <w:lang w:val="en-US" w:eastAsia="zh-CN" w:bidi="ar"/>
              </w:rPr>
              <w:t>算力系统规划与设计，负责根据业务需求和发展目标，对算力系统进行整体的规划与架构设计，确保其具备高效、稳定、可扩展等特性，能满足不同应用场景下对计算能力的要求；</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cs="宋体"/>
                <w:i w:val="0"/>
                <w:iCs w:val="0"/>
                <w:snapToGrid w:val="0"/>
                <w:color w:val="000000"/>
                <w:kern w:val="0"/>
                <w:sz w:val="13"/>
                <w:szCs w:val="13"/>
                <w:u w:val="none"/>
                <w:lang w:val="en-US" w:eastAsia="zh-CN" w:bidi="ar"/>
              </w:rPr>
              <w:t>3.</w:t>
            </w:r>
            <w:r>
              <w:rPr>
                <w:rFonts w:hint="eastAsia" w:ascii="宋体" w:hAnsi="宋体" w:eastAsia="宋体" w:cs="宋体"/>
                <w:i w:val="0"/>
                <w:iCs w:val="0"/>
                <w:snapToGrid w:val="0"/>
                <w:color w:val="000000"/>
                <w:kern w:val="0"/>
                <w:sz w:val="13"/>
                <w:szCs w:val="13"/>
                <w:u w:val="none"/>
                <w:lang w:val="en-US" w:eastAsia="zh-CN" w:bidi="ar"/>
              </w:rPr>
              <w:t>算力资源管理与调配，统筹管理各类算力资源，包括但不限于服务器、GPU 集群等硬件资源以及与之相关的软件资源。合理调配这些资源，以优化资源利用率，保障各业务线或项目能按需获取相应的算力支持，避免资源闲置或过度使用的情况出现；</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cs="宋体"/>
                <w:i w:val="0"/>
                <w:iCs w:val="0"/>
                <w:snapToGrid w:val="0"/>
                <w:color w:val="000000"/>
                <w:kern w:val="0"/>
                <w:sz w:val="13"/>
                <w:szCs w:val="13"/>
                <w:u w:val="none"/>
                <w:lang w:val="en-US" w:eastAsia="zh-CN" w:bidi="ar"/>
              </w:rPr>
              <w:t>4.</w:t>
            </w:r>
            <w:r>
              <w:rPr>
                <w:rFonts w:hint="eastAsia" w:ascii="宋体" w:hAnsi="宋体" w:eastAsia="宋体" w:cs="宋体"/>
                <w:i w:val="0"/>
                <w:iCs w:val="0"/>
                <w:snapToGrid w:val="0"/>
                <w:color w:val="000000"/>
                <w:kern w:val="0"/>
                <w:sz w:val="13"/>
                <w:szCs w:val="13"/>
                <w:u w:val="none"/>
                <w:lang w:val="en-US" w:eastAsia="zh-CN" w:bidi="ar"/>
              </w:rPr>
              <w:t>深入了解AI算力发展的运营模式、技术架构及管理流程，熟悉行业标准和法规；</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cs="宋体"/>
                <w:i w:val="0"/>
                <w:iCs w:val="0"/>
                <w:snapToGrid w:val="0"/>
                <w:color w:val="000000"/>
                <w:kern w:val="0"/>
                <w:sz w:val="13"/>
                <w:szCs w:val="13"/>
                <w:u w:val="none"/>
                <w:lang w:val="en-US" w:eastAsia="zh-CN" w:bidi="ar"/>
              </w:rPr>
              <w:t>5.</w:t>
            </w:r>
            <w:r>
              <w:rPr>
                <w:rFonts w:hint="eastAsia" w:ascii="宋体" w:hAnsi="宋体" w:eastAsia="宋体" w:cs="宋体"/>
                <w:i w:val="0"/>
                <w:iCs w:val="0"/>
                <w:snapToGrid w:val="0"/>
                <w:color w:val="000000"/>
                <w:kern w:val="0"/>
                <w:sz w:val="13"/>
                <w:szCs w:val="13"/>
                <w:u w:val="none"/>
                <w:lang w:val="en-US" w:eastAsia="zh-CN" w:bidi="ar"/>
              </w:rPr>
              <w:t>优秀的沟通能力和人际交往技巧，能够与各级员工、客户和供应商建立良好关系；</w:t>
            </w:r>
          </w:p>
          <w:p w14:paraId="3FF9200A">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left="0" w:leftChars="0" w:right="43" w:rightChars="0" w:firstLine="0" w:firstLineChars="0"/>
              <w:jc w:val="left"/>
              <w:textAlignment w:val="baseline"/>
              <w:rPr>
                <w:rFonts w:hint="eastAsia" w:ascii="宋体" w:hAnsi="宋体" w:eastAsia="宋体" w:cs="宋体"/>
                <w:i w:val="0"/>
                <w:iCs w:val="0"/>
                <w:snapToGrid w:val="0"/>
                <w:color w:val="000000"/>
                <w:kern w:val="0"/>
                <w:sz w:val="13"/>
                <w:szCs w:val="13"/>
                <w:u w:val="none"/>
                <w:lang w:val="en-US" w:eastAsia="zh-CN" w:bidi="ar"/>
              </w:rPr>
            </w:pPr>
            <w:r>
              <w:rPr>
                <w:rFonts w:hint="eastAsia" w:cs="宋体"/>
                <w:i w:val="0"/>
                <w:iCs w:val="0"/>
                <w:snapToGrid w:val="0"/>
                <w:color w:val="000000"/>
                <w:kern w:val="0"/>
                <w:sz w:val="13"/>
                <w:szCs w:val="13"/>
                <w:u w:val="none"/>
                <w:lang w:val="en-US" w:eastAsia="zh-CN" w:bidi="ar"/>
              </w:rPr>
              <w:t>6.</w:t>
            </w:r>
            <w:r>
              <w:rPr>
                <w:rFonts w:hint="eastAsia" w:ascii="宋体" w:hAnsi="宋体" w:eastAsia="宋体" w:cs="宋体"/>
                <w:i w:val="0"/>
                <w:iCs w:val="0"/>
                <w:snapToGrid w:val="0"/>
                <w:color w:val="000000"/>
                <w:kern w:val="0"/>
                <w:sz w:val="13"/>
                <w:szCs w:val="13"/>
                <w:u w:val="none"/>
                <w:lang w:val="en-US" w:eastAsia="zh-CN" w:bidi="ar"/>
              </w:rPr>
              <w:t>技术支持与协作，为公司内部其他部门提供网络技术支持和咨询服务，协助解决与网络相关的问题，参与公司的信息化建设项目，与其他技术人员密切合作，共同完成项目目标；</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cs="宋体"/>
                <w:i w:val="0"/>
                <w:iCs w:val="0"/>
                <w:snapToGrid w:val="0"/>
                <w:color w:val="000000"/>
                <w:kern w:val="0"/>
                <w:sz w:val="13"/>
                <w:szCs w:val="13"/>
                <w:u w:val="none"/>
                <w:lang w:val="en-US" w:eastAsia="zh-CN" w:bidi="ar"/>
              </w:rPr>
              <w:t>7.</w:t>
            </w:r>
            <w:r>
              <w:rPr>
                <w:rFonts w:hint="eastAsia" w:ascii="宋体" w:hAnsi="宋体" w:eastAsia="宋体" w:cs="宋体"/>
                <w:i w:val="0"/>
                <w:iCs w:val="0"/>
                <w:snapToGrid w:val="0"/>
                <w:color w:val="000000"/>
                <w:kern w:val="0"/>
                <w:sz w:val="13"/>
                <w:szCs w:val="13"/>
                <w:u w:val="none"/>
                <w:lang w:val="en-US" w:eastAsia="zh-CN" w:bidi="ar"/>
              </w:rPr>
              <w:t>协作沟通，与其他部门（如研发部门、业务部门等）保持密切沟通协作，了解他们对于算力的具体需求，提供相应的技术支持与建议。同时，在涉及跨团队的项目中，积极配合相关人员共同推动项目进展，保障算力相关环节顺利实施；</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cs="宋体"/>
                <w:i w:val="0"/>
                <w:iCs w:val="0"/>
                <w:snapToGrid w:val="0"/>
                <w:color w:val="000000"/>
                <w:kern w:val="0"/>
                <w:sz w:val="13"/>
                <w:szCs w:val="13"/>
                <w:u w:val="none"/>
                <w:lang w:val="en-US" w:eastAsia="zh-CN" w:bidi="ar"/>
              </w:rPr>
              <w:t>8.</w:t>
            </w:r>
            <w:r>
              <w:rPr>
                <w:rFonts w:hint="eastAsia" w:ascii="宋体" w:hAnsi="宋体" w:eastAsia="宋体" w:cs="宋体"/>
                <w:i w:val="0"/>
                <w:iCs w:val="0"/>
                <w:snapToGrid w:val="0"/>
                <w:color w:val="000000"/>
                <w:kern w:val="0"/>
                <w:sz w:val="13"/>
                <w:szCs w:val="13"/>
                <w:u w:val="none"/>
                <w:lang w:val="en-US" w:eastAsia="zh-CN" w:bidi="ar"/>
              </w:rPr>
              <w:t>有人工智能业务渠道资源者优先，能够快速整合资源，推动业务的快速增长</w:t>
            </w:r>
            <w:r>
              <w:rPr>
                <w:rFonts w:hint="eastAsia" w:cs="宋体"/>
                <w:i w:val="0"/>
                <w:iCs w:val="0"/>
                <w:snapToGrid w:val="0"/>
                <w:color w:val="000000"/>
                <w:kern w:val="0"/>
                <w:sz w:val="13"/>
                <w:szCs w:val="13"/>
                <w:u w:val="none"/>
                <w:lang w:val="en-US" w:eastAsia="zh-CN" w:bidi="ar"/>
              </w:rPr>
              <w:t>。</w:t>
            </w:r>
          </w:p>
        </w:tc>
      </w:tr>
      <w:tr w14:paraId="316C92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2275" w:hRule="atLeast"/>
        </w:trPr>
        <w:tc>
          <w:tcPr>
            <w:tcW w:w="425" w:type="dxa"/>
            <w:tcBorders>
              <w:top w:val="single" w:color="000000" w:sz="4" w:space="0"/>
              <w:bottom w:val="single" w:color="000000" w:sz="4" w:space="0"/>
              <w:right w:val="single" w:color="000000" w:sz="4" w:space="0"/>
            </w:tcBorders>
            <w:shd w:val="clear" w:color="auto" w:fill="auto"/>
            <w:vAlign w:val="center"/>
          </w:tcPr>
          <w:p w14:paraId="3A78A5FC">
            <w:pPr>
              <w:keepNext w:val="0"/>
              <w:keepLines w:val="0"/>
              <w:widowControl/>
              <w:suppressLineNumbers w:val="0"/>
              <w:jc w:val="center"/>
              <w:textAlignment w:val="center"/>
              <w:rPr>
                <w:rFonts w:hint="default" w:ascii="宋体" w:hAnsi="宋体" w:eastAsia="宋体" w:cs="宋体"/>
                <w:i w:val="0"/>
                <w:iCs w:val="0"/>
                <w:color w:val="000000"/>
                <w:sz w:val="13"/>
                <w:szCs w:val="13"/>
                <w:u w:val="none"/>
                <w:lang w:val="en-US" w:eastAsia="zh-CN"/>
              </w:rPr>
            </w:pPr>
            <w:r>
              <w:rPr>
                <w:rFonts w:hint="eastAsia" w:ascii="宋体" w:hAnsi="宋体" w:eastAsia="宋体" w:cs="宋体"/>
                <w:i w:val="0"/>
                <w:iCs w:val="0"/>
                <w:color w:val="000000"/>
                <w:sz w:val="13"/>
                <w:szCs w:val="13"/>
                <w:u w:val="none"/>
                <w:lang w:val="en-US" w:eastAsia="zh-CN"/>
              </w:rPr>
              <w:t>16</w:t>
            </w:r>
          </w:p>
        </w:tc>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F665C">
            <w:pPr>
              <w:keepNext w:val="0"/>
              <w:keepLines w:val="0"/>
              <w:widowControl/>
              <w:suppressLineNumbers w:val="0"/>
              <w:jc w:val="center"/>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运行    维护部</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C70BF">
            <w:pPr>
              <w:keepNext w:val="0"/>
              <w:keepLines w:val="0"/>
              <w:widowControl/>
              <w:suppressLineNumbers w:val="0"/>
              <w:jc w:val="center"/>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弱电工程师</w:t>
            </w:r>
          </w:p>
          <w:p w14:paraId="40FA46FD">
            <w:pPr>
              <w:keepNext w:val="0"/>
              <w:keepLines w:val="0"/>
              <w:widowControl/>
              <w:suppressLineNumbers w:val="0"/>
              <w:jc w:val="center"/>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w:t>
            </w:r>
            <w:r>
              <w:rPr>
                <w:rFonts w:hint="eastAsia" w:cs="宋体"/>
                <w:spacing w:val="1"/>
                <w:sz w:val="13"/>
                <w:szCs w:val="13"/>
                <w:highlight w:val="none"/>
                <w:lang w:val="en-US" w:eastAsia="zh"/>
              </w:rPr>
              <w:t>高级师</w:t>
            </w:r>
            <w:r>
              <w:rPr>
                <w:rFonts w:hint="eastAsia" w:ascii="宋体" w:hAnsi="宋体" w:eastAsia="宋体" w:cs="宋体"/>
                <w:i w:val="0"/>
                <w:iCs w:val="0"/>
                <w:snapToGrid w:val="0"/>
                <w:color w:val="000000"/>
                <w:kern w:val="0"/>
                <w:sz w:val="13"/>
                <w:szCs w:val="13"/>
                <w:u w:val="none"/>
                <w:lang w:val="en-US" w:eastAsia="zh-CN" w:bidi="ar"/>
              </w:rPr>
              <w:t>）</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9990B">
            <w:pPr>
              <w:keepNext w:val="0"/>
              <w:keepLines w:val="0"/>
              <w:widowControl/>
              <w:suppressLineNumbers w:val="0"/>
              <w:jc w:val="center"/>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1</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A9AAD">
            <w:pPr>
              <w:keepNext w:val="0"/>
              <w:keepLines w:val="0"/>
              <w:widowControl/>
              <w:suppressLineNumbers w:val="0"/>
              <w:jc w:val="center"/>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snapToGrid w:val="0"/>
                <w:color w:val="000000"/>
                <w:spacing w:val="1"/>
                <w:sz w:val="13"/>
                <w:szCs w:val="13"/>
                <w:lang w:val="en-US" w:eastAsia="zh-CN" w:bidi="ar-SA"/>
              </w:rPr>
              <w:t>3年    及以上</w:t>
            </w:r>
          </w:p>
        </w:tc>
        <w:tc>
          <w:tcPr>
            <w:tcW w:w="5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E282B">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1.负责数据中心弱电、消防设施设备管理工作（动环监控系统、视频监控系统、电力监控系统、门禁系统、DCIM系统、消防系统等）；</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2.编制数据中心弱电、消防系统设计、建设、运维工作技术文件。执行自控、消防系统设备、设施的正常/紧急操作、维护保养和事故处理作业。；</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3.对施工、改造方案进行技术审核，确保方案安全可靠；</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4.配合暖通系统、电力系统等相关专业工作；</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 xml:space="preserve">5.负责对团队员工进行电气技能培训和能力培养，组织训练与演练； </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 xml:space="preserve">6.负责编写弱电系统设备的运行规范和作业指导书； </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 xml:space="preserve">7.负责参与或组织模拟应急演练和测试； </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 xml:space="preserve">8.负责弱电相关工程的现场监督并参与竣工验收评审； </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 xml:space="preserve">9.负责弱电系统相关文档资料及运维工具的管理和定期检验； </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 xml:space="preserve">10.负责管辖范围内的故障执行维修操作，紧急状态的应急指挥或操作。  </w:t>
            </w:r>
          </w:p>
        </w:tc>
        <w:tc>
          <w:tcPr>
            <w:tcW w:w="5421" w:type="dxa"/>
            <w:tcBorders>
              <w:top w:val="single" w:color="000000" w:sz="4" w:space="0"/>
              <w:left w:val="single" w:color="000000" w:sz="4" w:space="0"/>
              <w:bottom w:val="single" w:color="000000" w:sz="4" w:space="0"/>
            </w:tcBorders>
            <w:shd w:val="clear" w:color="auto" w:fill="auto"/>
            <w:vAlign w:val="center"/>
          </w:tcPr>
          <w:p w14:paraId="3EF97388">
            <w:pPr>
              <w:keepNext w:val="0"/>
              <w:keepLines w:val="0"/>
              <w:widowControl/>
              <w:suppressLineNumbers w:val="0"/>
              <w:jc w:val="left"/>
              <w:textAlignment w:val="center"/>
              <w:rPr>
                <w:rFonts w:hint="default"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1.具有普通高等院校本科及以上学历</w:t>
            </w:r>
            <w:r>
              <w:rPr>
                <w:rFonts w:hint="eastAsia" w:ascii="宋体" w:hAnsi="宋体" w:eastAsia="宋体" w:cs="宋体"/>
                <w:i w:val="0"/>
                <w:iCs w:val="0"/>
                <w:color w:val="000000"/>
                <w:sz w:val="13"/>
                <w:szCs w:val="13"/>
                <w:u w:val="none"/>
                <w:lang w:val="en-US" w:eastAsia="zh-CN"/>
              </w:rPr>
              <w:t>，</w:t>
            </w:r>
            <w:r>
              <w:rPr>
                <w:rFonts w:hint="eastAsia" w:ascii="宋体" w:hAnsi="宋体" w:eastAsia="宋体" w:cs="宋体"/>
                <w:snapToGrid w:val="0"/>
                <w:color w:val="000000"/>
                <w:spacing w:val="1"/>
                <w:sz w:val="13"/>
                <w:szCs w:val="13"/>
                <w:lang w:val="en-US" w:eastAsia="zh-CN" w:bidi="ar-SA"/>
              </w:rPr>
              <w:t>年龄</w:t>
            </w:r>
            <w:r>
              <w:rPr>
                <w:rFonts w:hint="eastAsia" w:ascii="宋体" w:hAnsi="宋体" w:eastAsia="宋体" w:cs="宋体"/>
                <w:i w:val="0"/>
                <w:iCs w:val="0"/>
                <w:snapToGrid w:val="0"/>
                <w:color w:val="000000"/>
                <w:kern w:val="0"/>
                <w:sz w:val="13"/>
                <w:szCs w:val="13"/>
                <w:u w:val="none"/>
                <w:lang w:val="en-US" w:eastAsia="zh-CN" w:bidi="ar"/>
              </w:rPr>
              <w:t>在</w:t>
            </w:r>
            <w:r>
              <w:rPr>
                <w:rFonts w:hint="eastAsia" w:ascii="宋体" w:hAnsi="宋体" w:eastAsia="宋体" w:cs="宋体"/>
                <w:i w:val="0"/>
                <w:iCs w:val="0"/>
                <w:snapToGrid w:val="0"/>
                <w:color w:val="000000"/>
                <w:kern w:val="0"/>
                <w:sz w:val="13"/>
                <w:szCs w:val="13"/>
                <w:u w:val="none"/>
                <w:lang w:val="en-US" w:eastAsia="zh" w:bidi="ar"/>
              </w:rPr>
              <w:t>35周岁（</w:t>
            </w:r>
            <w:r>
              <w:rPr>
                <w:rFonts w:hint="eastAsia"/>
                <w:spacing w:val="1"/>
                <w:sz w:val="13"/>
                <w:szCs w:val="13"/>
                <w:lang w:val="en-US" w:eastAsia="zh"/>
              </w:rPr>
              <w:t>含）以下</w:t>
            </w:r>
            <w:r>
              <w:rPr>
                <w:rFonts w:hint="eastAsia" w:eastAsia="宋体"/>
                <w:spacing w:val="1"/>
                <w:sz w:val="13"/>
                <w:szCs w:val="13"/>
                <w:lang w:val="en-US" w:eastAsia="zh-CN"/>
              </w:rPr>
              <w:t>，</w:t>
            </w:r>
            <w:r>
              <w:rPr>
                <w:rFonts w:hint="eastAsia" w:ascii="宋体" w:hAnsi="宋体" w:eastAsia="宋体" w:cs="宋体"/>
                <w:i w:val="0"/>
                <w:iCs w:val="0"/>
                <w:snapToGrid w:val="0"/>
                <w:color w:val="000000"/>
                <w:kern w:val="0"/>
                <w:sz w:val="13"/>
                <w:szCs w:val="13"/>
                <w:u w:val="none"/>
                <w:lang w:val="en-US" w:eastAsia="zh-CN" w:bidi="ar"/>
              </w:rPr>
              <w:t>消防工程、电气工程及其自动化、建筑环境与能源应用工程、机电工程、给水排水工程、数据科学与大数据技术、人工智能、软件工程等专业；</w:t>
            </w:r>
          </w:p>
          <w:p w14:paraId="52A23E9C">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before="2" w:afterAutospacing="0" w:line="240" w:lineRule="auto"/>
              <w:ind w:left="0" w:leftChars="0" w:right="43" w:rightChars="0" w:firstLine="0" w:firstLineChars="0"/>
              <w:jc w:val="left"/>
              <w:textAlignment w:val="baseline"/>
              <w:rPr>
                <w:rFonts w:hint="eastAsia" w:ascii="宋体" w:hAnsi="宋体" w:eastAsia="宋体" w:cs="宋体"/>
                <w:i w:val="0"/>
                <w:iCs w:val="0"/>
                <w:snapToGrid w:val="0"/>
                <w:color w:val="000000"/>
                <w:kern w:val="0"/>
                <w:sz w:val="13"/>
                <w:szCs w:val="13"/>
                <w:u w:val="none"/>
                <w:lang w:val="en-US" w:eastAsia="zh-CN" w:bidi="ar"/>
              </w:rPr>
            </w:pPr>
            <w:r>
              <w:rPr>
                <w:rFonts w:hint="eastAsia" w:cs="宋体"/>
                <w:i w:val="0"/>
                <w:iCs w:val="0"/>
                <w:snapToGrid w:val="0"/>
                <w:color w:val="000000"/>
                <w:kern w:val="0"/>
                <w:sz w:val="13"/>
                <w:szCs w:val="13"/>
                <w:u w:val="none"/>
                <w:lang w:val="en-US" w:eastAsia="zh-CN" w:bidi="ar"/>
              </w:rPr>
              <w:t>2.</w:t>
            </w:r>
            <w:r>
              <w:rPr>
                <w:rFonts w:hint="eastAsia" w:ascii="宋体" w:hAnsi="宋体" w:eastAsia="宋体" w:cs="宋体"/>
                <w:i w:val="0"/>
                <w:iCs w:val="0"/>
                <w:snapToGrid w:val="0"/>
                <w:color w:val="000000"/>
                <w:kern w:val="0"/>
                <w:sz w:val="13"/>
                <w:szCs w:val="13"/>
                <w:u w:val="none"/>
                <w:lang w:val="en-US" w:eastAsia="zh-CN" w:bidi="ar"/>
              </w:rPr>
              <w:t>3年以上数据中心施工、运维工作经历</w:t>
            </w:r>
            <w:r>
              <w:rPr>
                <w:rFonts w:hint="eastAsia" w:cs="宋体"/>
                <w:i w:val="0"/>
                <w:iCs w:val="0"/>
                <w:snapToGrid w:val="0"/>
                <w:color w:val="000000"/>
                <w:kern w:val="0"/>
                <w:sz w:val="13"/>
                <w:szCs w:val="13"/>
                <w:u w:val="none"/>
                <w:lang w:val="en-US" w:eastAsia="zh-CN" w:bidi="ar"/>
              </w:rPr>
              <w:t>，</w:t>
            </w:r>
            <w:r>
              <w:rPr>
                <w:rFonts w:hint="eastAsia" w:ascii="宋体" w:hAnsi="宋体" w:eastAsia="宋体" w:cs="宋体"/>
                <w:i w:val="0"/>
                <w:iCs w:val="0"/>
                <w:snapToGrid w:val="0"/>
                <w:color w:val="000000"/>
                <w:kern w:val="0"/>
                <w:sz w:val="13"/>
                <w:szCs w:val="13"/>
                <w:u w:val="none"/>
                <w:lang w:val="en-US" w:eastAsia="zh-CN" w:bidi="ar"/>
              </w:rPr>
              <w:t>精通数据中心消防系统，熟练消防监控设备基本操作、维护保养作业，能够进行紧急情况处理</w:t>
            </w:r>
            <w:r>
              <w:rPr>
                <w:rFonts w:hint="eastAsia" w:cs="宋体"/>
                <w:i w:val="0"/>
                <w:iCs w:val="0"/>
                <w:snapToGrid w:val="0"/>
                <w:color w:val="000000"/>
                <w:kern w:val="0"/>
                <w:sz w:val="13"/>
                <w:szCs w:val="13"/>
                <w:u w:val="none"/>
                <w:lang w:val="en-US" w:eastAsia="zh-CN" w:bidi="ar"/>
              </w:rPr>
              <w:t>；</w:t>
            </w:r>
            <w:r>
              <w:rPr>
                <w:rFonts w:hint="eastAsia" w:ascii="宋体" w:hAnsi="宋体" w:eastAsia="宋体" w:cs="宋体"/>
                <w:i w:val="0"/>
                <w:iCs w:val="0"/>
                <w:snapToGrid w:val="0"/>
                <w:color w:val="000000"/>
                <w:kern w:val="0"/>
                <w:sz w:val="13"/>
                <w:szCs w:val="13"/>
                <w:u w:val="none"/>
                <w:lang w:val="en-US" w:eastAsia="zh-CN" w:bidi="ar"/>
              </w:rPr>
              <w:t xml:space="preserve"> </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cs="宋体"/>
                <w:i w:val="0"/>
                <w:iCs w:val="0"/>
                <w:snapToGrid w:val="0"/>
                <w:color w:val="000000"/>
                <w:kern w:val="0"/>
                <w:sz w:val="13"/>
                <w:szCs w:val="13"/>
                <w:u w:val="none"/>
                <w:lang w:val="en-US" w:eastAsia="zh-CN" w:bidi="ar"/>
              </w:rPr>
              <w:t>3.</w:t>
            </w:r>
            <w:r>
              <w:rPr>
                <w:rFonts w:hint="eastAsia" w:ascii="宋体" w:hAnsi="宋体" w:eastAsia="宋体" w:cs="宋体"/>
                <w:i w:val="0"/>
                <w:iCs w:val="0"/>
                <w:snapToGrid w:val="0"/>
                <w:color w:val="000000"/>
                <w:kern w:val="0"/>
                <w:sz w:val="13"/>
                <w:szCs w:val="13"/>
                <w:u w:val="none"/>
                <w:lang w:val="en-US" w:eastAsia="zh-CN" w:bidi="ar"/>
              </w:rPr>
              <w:t>良好的口头与书面沟通、表达能力，能够组织制订标准操作手册SOP、维护操作流程MOP、配置流程SCP和应急预案EOP等；</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cs="宋体"/>
                <w:i w:val="0"/>
                <w:iCs w:val="0"/>
                <w:snapToGrid w:val="0"/>
                <w:color w:val="000000"/>
                <w:kern w:val="0"/>
                <w:sz w:val="13"/>
                <w:szCs w:val="13"/>
                <w:u w:val="none"/>
                <w:lang w:val="en-US" w:eastAsia="zh-CN" w:bidi="ar"/>
              </w:rPr>
              <w:t>4.</w:t>
            </w:r>
            <w:r>
              <w:rPr>
                <w:rFonts w:hint="eastAsia" w:ascii="宋体" w:hAnsi="宋体" w:eastAsia="宋体" w:cs="宋体"/>
                <w:i w:val="0"/>
                <w:iCs w:val="0"/>
                <w:snapToGrid w:val="0"/>
                <w:color w:val="000000"/>
                <w:kern w:val="0"/>
                <w:sz w:val="13"/>
                <w:szCs w:val="13"/>
                <w:u w:val="none"/>
                <w:lang w:val="en-US" w:eastAsia="zh-CN" w:bidi="ar"/>
              </w:rPr>
              <w:t>配合电力、空调、弱电等其他专业进行工作</w:t>
            </w:r>
            <w:r>
              <w:rPr>
                <w:rFonts w:hint="eastAsia" w:cs="宋体"/>
                <w:i w:val="0"/>
                <w:iCs w:val="0"/>
                <w:snapToGrid w:val="0"/>
                <w:color w:val="000000"/>
                <w:kern w:val="0"/>
                <w:sz w:val="13"/>
                <w:szCs w:val="13"/>
                <w:u w:val="none"/>
                <w:lang w:val="en-US" w:eastAsia="zh-CN" w:bidi="ar"/>
              </w:rPr>
              <w:t>，</w:t>
            </w:r>
            <w:r>
              <w:rPr>
                <w:rFonts w:hint="eastAsia" w:ascii="宋体" w:hAnsi="宋体" w:eastAsia="宋体" w:cs="宋体"/>
                <w:i w:val="0"/>
                <w:iCs w:val="0"/>
                <w:snapToGrid w:val="0"/>
                <w:color w:val="000000"/>
                <w:kern w:val="0"/>
                <w:sz w:val="13"/>
                <w:szCs w:val="13"/>
                <w:u w:val="none"/>
                <w:lang w:val="en-US" w:eastAsia="zh-CN" w:bidi="ar"/>
              </w:rPr>
              <w:t xml:space="preserve">精通DCIM系统、动环系统、制冷BA系统、综合布线系统、视频监控系统,广播系统、报警系统以及门禁系统等主要系统的结构原理等； </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cs="宋体"/>
                <w:i w:val="0"/>
                <w:iCs w:val="0"/>
                <w:snapToGrid w:val="0"/>
                <w:color w:val="000000"/>
                <w:kern w:val="0"/>
                <w:sz w:val="13"/>
                <w:szCs w:val="13"/>
                <w:u w:val="none"/>
                <w:lang w:val="en-US" w:eastAsia="zh-CN" w:bidi="ar"/>
              </w:rPr>
              <w:t>5.</w:t>
            </w:r>
            <w:r>
              <w:rPr>
                <w:rFonts w:hint="eastAsia" w:ascii="宋体" w:hAnsi="宋体" w:eastAsia="宋体" w:cs="宋体"/>
                <w:i w:val="0"/>
                <w:iCs w:val="0"/>
                <w:snapToGrid w:val="0"/>
                <w:color w:val="000000"/>
                <w:kern w:val="0"/>
                <w:sz w:val="13"/>
                <w:szCs w:val="13"/>
                <w:u w:val="none"/>
                <w:lang w:val="en-US" w:eastAsia="zh-CN" w:bidi="ar"/>
              </w:rPr>
              <w:t>具备风险防范意识，进行作业风险预判，具备数据中心物理安全知识、信息安全知识</w:t>
            </w:r>
            <w:r>
              <w:rPr>
                <w:rFonts w:hint="eastAsia" w:cs="宋体"/>
                <w:i w:val="0"/>
                <w:iCs w:val="0"/>
                <w:snapToGrid w:val="0"/>
                <w:color w:val="000000"/>
                <w:kern w:val="0"/>
                <w:sz w:val="13"/>
                <w:szCs w:val="13"/>
                <w:u w:val="none"/>
                <w:lang w:val="en-US" w:eastAsia="zh-CN" w:bidi="ar"/>
              </w:rPr>
              <w:t>；</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cs="宋体"/>
                <w:i w:val="0"/>
                <w:iCs w:val="0"/>
                <w:snapToGrid w:val="0"/>
                <w:color w:val="000000"/>
                <w:kern w:val="0"/>
                <w:sz w:val="13"/>
                <w:szCs w:val="13"/>
                <w:u w:val="none"/>
                <w:lang w:val="en-US" w:eastAsia="zh-CN" w:bidi="ar"/>
              </w:rPr>
              <w:t>6.</w:t>
            </w:r>
            <w:r>
              <w:rPr>
                <w:rFonts w:hint="eastAsia" w:ascii="宋体" w:hAnsi="宋体" w:eastAsia="宋体" w:cs="宋体"/>
                <w:i w:val="0"/>
                <w:iCs w:val="0"/>
                <w:snapToGrid w:val="0"/>
                <w:color w:val="000000"/>
                <w:kern w:val="0"/>
                <w:sz w:val="13"/>
                <w:szCs w:val="13"/>
                <w:u w:val="none"/>
                <w:lang w:val="en-US" w:eastAsia="zh-CN" w:bidi="ar"/>
              </w:rPr>
              <w:t>具备编制消防应急演练、组织消防演练能力。</w:t>
            </w:r>
          </w:p>
        </w:tc>
      </w:tr>
      <w:tr w14:paraId="389155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1781" w:hRule="atLeast"/>
        </w:trPr>
        <w:tc>
          <w:tcPr>
            <w:tcW w:w="425" w:type="dxa"/>
            <w:tcBorders>
              <w:top w:val="single" w:color="000000" w:sz="4" w:space="0"/>
              <w:bottom w:val="single" w:color="000000" w:sz="4" w:space="0"/>
              <w:right w:val="single" w:color="000000" w:sz="4" w:space="0"/>
            </w:tcBorders>
            <w:shd w:val="clear" w:color="auto" w:fill="auto"/>
            <w:vAlign w:val="center"/>
          </w:tcPr>
          <w:p w14:paraId="10E9718E">
            <w:pPr>
              <w:keepNext w:val="0"/>
              <w:keepLines w:val="0"/>
              <w:widowControl/>
              <w:suppressLineNumbers w:val="0"/>
              <w:jc w:val="center"/>
              <w:textAlignment w:val="center"/>
              <w:rPr>
                <w:rFonts w:hint="default" w:ascii="宋体" w:hAnsi="宋体" w:eastAsia="宋体" w:cs="宋体"/>
                <w:i w:val="0"/>
                <w:iCs w:val="0"/>
                <w:color w:val="000000"/>
                <w:sz w:val="13"/>
                <w:szCs w:val="13"/>
                <w:u w:val="none"/>
                <w:lang w:val="en-US" w:eastAsia="zh-CN"/>
              </w:rPr>
            </w:pPr>
            <w:r>
              <w:rPr>
                <w:rFonts w:hint="eastAsia" w:ascii="宋体" w:hAnsi="宋体" w:eastAsia="宋体" w:cs="宋体"/>
                <w:i w:val="0"/>
                <w:iCs w:val="0"/>
                <w:color w:val="000000"/>
                <w:sz w:val="13"/>
                <w:szCs w:val="13"/>
                <w:u w:val="none"/>
                <w:lang w:val="en-US" w:eastAsia="zh-CN"/>
              </w:rPr>
              <w:t>17</w:t>
            </w:r>
          </w:p>
        </w:tc>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DD4B6">
            <w:pPr>
              <w:keepNext w:val="0"/>
              <w:keepLines w:val="0"/>
              <w:widowControl/>
              <w:suppressLineNumbers w:val="0"/>
              <w:jc w:val="center"/>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运行    维护部</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25B50">
            <w:pPr>
              <w:keepNext w:val="0"/>
              <w:keepLines w:val="0"/>
              <w:widowControl/>
              <w:suppressLineNumbers w:val="0"/>
              <w:jc w:val="center"/>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电气工程师（</w:t>
            </w:r>
            <w:r>
              <w:rPr>
                <w:rFonts w:hint="eastAsia" w:cs="宋体"/>
                <w:spacing w:val="1"/>
                <w:sz w:val="13"/>
                <w:szCs w:val="13"/>
                <w:highlight w:val="none"/>
                <w:lang w:val="en-US" w:eastAsia="zh"/>
              </w:rPr>
              <w:t>高级师</w:t>
            </w:r>
            <w:r>
              <w:rPr>
                <w:rFonts w:hint="eastAsia" w:ascii="宋体" w:hAnsi="宋体" w:eastAsia="宋体" w:cs="宋体"/>
                <w:i w:val="0"/>
                <w:iCs w:val="0"/>
                <w:snapToGrid w:val="0"/>
                <w:color w:val="000000"/>
                <w:kern w:val="0"/>
                <w:sz w:val="13"/>
                <w:szCs w:val="13"/>
                <w:u w:val="none"/>
                <w:lang w:val="en-US" w:eastAsia="zh-CN" w:bidi="ar"/>
              </w:rPr>
              <w:t>）</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361DA">
            <w:pPr>
              <w:keepNext w:val="0"/>
              <w:keepLines w:val="0"/>
              <w:widowControl/>
              <w:suppressLineNumbers w:val="0"/>
              <w:jc w:val="center"/>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1</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682B6">
            <w:pPr>
              <w:keepNext w:val="0"/>
              <w:keepLines w:val="0"/>
              <w:widowControl/>
              <w:suppressLineNumbers w:val="0"/>
              <w:jc w:val="center"/>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snapToGrid w:val="0"/>
                <w:color w:val="000000"/>
                <w:spacing w:val="1"/>
                <w:sz w:val="13"/>
                <w:szCs w:val="13"/>
                <w:lang w:val="en-US" w:eastAsia="zh-CN" w:bidi="ar-SA"/>
              </w:rPr>
              <w:t>3年    及以上</w:t>
            </w:r>
          </w:p>
        </w:tc>
        <w:tc>
          <w:tcPr>
            <w:tcW w:w="5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6A7DA">
            <w:pPr>
              <w:keepNext w:val="0"/>
              <w:keepLines w:val="0"/>
              <w:widowControl/>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1.根据与设备厂商的合同签定情况，制定团队新一年的维护工作计划；</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2.带领维护班组按计划执行各项运维工作内容；</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3.定期对供应商服务进行考核评价、实时更新设备维保厂商联系人通讯录；</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4.按时提交设备维保所需的耗材、工具、仪表等需求；</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5.审核设备维护、维修、保养变更方案；</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6.定期组织团队成员进行技术培训和知识交流、定期考核团队成员专业技能水平，确保团队满足岗位能力要求；</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7.参与数据中心综合测试，对电气专业相关设备进行问题发现和解决方案的提出；</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8.根据客户需求设计或修改电力系统及相应的技术文件，提供个性化的电气系统解决方案。</w:t>
            </w:r>
          </w:p>
        </w:tc>
        <w:tc>
          <w:tcPr>
            <w:tcW w:w="5421" w:type="dxa"/>
            <w:tcBorders>
              <w:top w:val="single" w:color="000000" w:sz="4" w:space="0"/>
              <w:left w:val="single" w:color="000000" w:sz="4" w:space="0"/>
              <w:bottom w:val="single" w:color="000000" w:sz="4" w:space="0"/>
            </w:tcBorders>
            <w:shd w:val="clear" w:color="auto" w:fill="auto"/>
            <w:vAlign w:val="center"/>
          </w:tcPr>
          <w:p w14:paraId="0277B2DF">
            <w:pPr>
              <w:keepNext w:val="0"/>
              <w:keepLines w:val="0"/>
              <w:widowControl/>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spacing w:val="1"/>
                <w:sz w:val="13"/>
                <w:szCs w:val="13"/>
                <w:lang w:val="en-US" w:eastAsia="zh-CN"/>
              </w:rPr>
              <w:t>1.具有</w:t>
            </w:r>
            <w:r>
              <w:rPr>
                <w:rFonts w:hint="eastAsia" w:ascii="宋体" w:hAnsi="宋体" w:eastAsia="宋体" w:cs="宋体"/>
                <w:spacing w:val="1"/>
                <w:sz w:val="13"/>
                <w:szCs w:val="13"/>
                <w:lang w:val="en-US" w:eastAsia="zh"/>
              </w:rPr>
              <w:t>普通高等院校本科及以上学历，</w:t>
            </w:r>
            <w:r>
              <w:rPr>
                <w:rFonts w:hint="eastAsia" w:ascii="宋体" w:hAnsi="宋体" w:eastAsia="宋体" w:cs="宋体"/>
                <w:i w:val="0"/>
                <w:iCs w:val="0"/>
                <w:snapToGrid w:val="0"/>
                <w:color w:val="000000"/>
                <w:kern w:val="0"/>
                <w:sz w:val="13"/>
                <w:szCs w:val="13"/>
                <w:u w:val="none"/>
                <w:lang w:val="en-US" w:eastAsia="zh-CN" w:bidi="ar"/>
              </w:rPr>
              <w:t>年龄在35周岁</w:t>
            </w:r>
            <w:r>
              <w:rPr>
                <w:rFonts w:hint="eastAsia" w:ascii="宋体" w:hAnsi="宋体" w:eastAsia="宋体" w:cs="宋体"/>
                <w:spacing w:val="1"/>
                <w:sz w:val="13"/>
                <w:szCs w:val="13"/>
                <w:lang w:val="en-US" w:eastAsia="zh"/>
              </w:rPr>
              <w:t>（含）</w:t>
            </w:r>
            <w:r>
              <w:rPr>
                <w:rFonts w:hint="eastAsia" w:ascii="宋体" w:hAnsi="宋体" w:eastAsia="宋体" w:cs="宋体"/>
                <w:i w:val="0"/>
                <w:iCs w:val="0"/>
                <w:snapToGrid w:val="0"/>
                <w:color w:val="000000"/>
                <w:kern w:val="0"/>
                <w:sz w:val="13"/>
                <w:szCs w:val="13"/>
                <w:u w:val="none"/>
                <w:lang w:val="en-US" w:eastAsia="zh-CN" w:bidi="ar"/>
              </w:rPr>
              <w:t>以下，电气工程及其自动化、电气工程、机电工程、自动化、通信工程、计算科学与技术等相关专业；</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2.3年以上数据中心运维经验，具有低压电工操作证、高压电工操作证、大型数据中心电气等专业系统运维经验者优先；</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3.精通数据中心各种运维管理体系，内容包括“值班管理、事件管理、问题管理、变更管理、容量管理”等知识；</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4.良好的口头与书面沟通、表达能力，能够组织制订标准操作手册SOP、维护操作流程MOP、配置流程SCP和应急预案EOP等；</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5.具备风险防范意识，进行作业风险预判，具备数据中心物理安全知识、信息安全知识。</w:t>
            </w:r>
          </w:p>
        </w:tc>
      </w:tr>
      <w:tr w14:paraId="229C2C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1876" w:hRule="atLeast"/>
        </w:trPr>
        <w:tc>
          <w:tcPr>
            <w:tcW w:w="425" w:type="dxa"/>
            <w:tcBorders>
              <w:top w:val="single" w:color="000000" w:sz="4" w:space="0"/>
              <w:bottom w:val="single" w:color="000000" w:sz="4" w:space="0"/>
              <w:right w:val="single" w:color="000000" w:sz="4" w:space="0"/>
            </w:tcBorders>
            <w:shd w:val="clear" w:color="auto" w:fill="auto"/>
            <w:vAlign w:val="center"/>
          </w:tcPr>
          <w:p w14:paraId="4040A603">
            <w:pPr>
              <w:keepNext w:val="0"/>
              <w:keepLines w:val="0"/>
              <w:widowControl/>
              <w:suppressLineNumbers w:val="0"/>
              <w:jc w:val="center"/>
              <w:textAlignment w:val="center"/>
              <w:rPr>
                <w:rFonts w:hint="default" w:ascii="宋体" w:hAnsi="宋体" w:eastAsia="宋体" w:cs="宋体"/>
                <w:i w:val="0"/>
                <w:iCs w:val="0"/>
                <w:color w:val="000000"/>
                <w:sz w:val="13"/>
                <w:szCs w:val="13"/>
                <w:u w:val="none"/>
                <w:lang w:val="en-US" w:eastAsia="zh-CN"/>
              </w:rPr>
            </w:pPr>
            <w:r>
              <w:rPr>
                <w:rFonts w:hint="eastAsia" w:ascii="宋体" w:hAnsi="宋体" w:eastAsia="宋体" w:cs="宋体"/>
                <w:i w:val="0"/>
                <w:iCs w:val="0"/>
                <w:color w:val="000000"/>
                <w:sz w:val="13"/>
                <w:szCs w:val="13"/>
                <w:u w:val="none"/>
                <w:lang w:val="en-US" w:eastAsia="zh-CN"/>
              </w:rPr>
              <w:t>18</w:t>
            </w:r>
          </w:p>
        </w:tc>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D963E">
            <w:pPr>
              <w:keepNext w:val="0"/>
              <w:keepLines w:val="0"/>
              <w:widowControl/>
              <w:suppressLineNumbers w:val="0"/>
              <w:jc w:val="center"/>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运行    维护部</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B4C0F">
            <w:pPr>
              <w:keepNext w:val="0"/>
              <w:keepLines w:val="0"/>
              <w:widowControl/>
              <w:suppressLineNumbers w:val="0"/>
              <w:jc w:val="center"/>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暖通工程师（</w:t>
            </w:r>
            <w:r>
              <w:rPr>
                <w:rFonts w:hint="eastAsia" w:cs="宋体"/>
                <w:spacing w:val="1"/>
                <w:sz w:val="13"/>
                <w:szCs w:val="13"/>
                <w:highlight w:val="none"/>
                <w:lang w:val="en-US" w:eastAsia="zh"/>
              </w:rPr>
              <w:t>高级师</w:t>
            </w:r>
            <w:r>
              <w:rPr>
                <w:rFonts w:hint="eastAsia" w:ascii="宋体" w:hAnsi="宋体" w:eastAsia="宋体" w:cs="宋体"/>
                <w:i w:val="0"/>
                <w:iCs w:val="0"/>
                <w:snapToGrid w:val="0"/>
                <w:color w:val="000000"/>
                <w:kern w:val="0"/>
                <w:sz w:val="13"/>
                <w:szCs w:val="13"/>
                <w:u w:val="none"/>
                <w:lang w:val="en-US" w:eastAsia="zh-CN" w:bidi="ar"/>
              </w:rPr>
              <w:t>）</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F4A61">
            <w:pPr>
              <w:keepNext w:val="0"/>
              <w:keepLines w:val="0"/>
              <w:widowControl/>
              <w:suppressLineNumbers w:val="0"/>
              <w:jc w:val="center"/>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1</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98601">
            <w:pPr>
              <w:keepNext w:val="0"/>
              <w:keepLines w:val="0"/>
              <w:widowControl/>
              <w:suppressLineNumbers w:val="0"/>
              <w:jc w:val="center"/>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snapToGrid w:val="0"/>
                <w:color w:val="000000"/>
                <w:spacing w:val="1"/>
                <w:sz w:val="13"/>
                <w:szCs w:val="13"/>
                <w:lang w:val="en-US" w:eastAsia="zh-CN" w:bidi="ar-SA"/>
              </w:rPr>
              <w:t>3年    及以上</w:t>
            </w:r>
          </w:p>
        </w:tc>
        <w:tc>
          <w:tcPr>
            <w:tcW w:w="5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27B9C">
            <w:pPr>
              <w:keepNext w:val="0"/>
              <w:keepLines w:val="0"/>
              <w:widowControl/>
              <w:suppressLineNumbers w:val="0"/>
              <w:spacing w:after="220" w:afterAutospacing="0"/>
              <w:jc w:val="left"/>
              <w:textAlignment w:val="center"/>
              <w:rPr>
                <w:rFonts w:hint="eastAsia" w:ascii="宋体" w:hAnsi="宋体" w:eastAsia="宋体" w:cs="宋体"/>
                <w:i w:val="0"/>
                <w:iCs w:val="0"/>
                <w:snapToGrid w:val="0"/>
                <w:color w:val="000000"/>
                <w:kern w:val="0"/>
                <w:sz w:val="13"/>
                <w:szCs w:val="13"/>
                <w:u w:val="none"/>
                <w:lang w:val="en-US" w:eastAsia="zh-CN" w:bidi="ar"/>
              </w:rPr>
            </w:pPr>
          </w:p>
          <w:p w14:paraId="50F31B4F">
            <w:pPr>
              <w:keepNext w:val="0"/>
              <w:keepLines w:val="0"/>
              <w:widowControl/>
              <w:suppressLineNumbers w:val="0"/>
              <w:spacing w:after="220" w:afterAutospacing="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1.根据与设备厂商的合同签定情况，制定团队新一年的维护工作计划；</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2.带领维护班组按计划执行各项运维工作内容；</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3.定期对供应商服务进行考核评价、实时更新设备维保厂商联系人通讯录；</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4.按时提交设备维保所需的耗材、工具、仪表等需求；</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5.审核设备维护、维修、保养变更方案；</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6.定期组织团队成员进行技术培训和知识交流、定期考核团队成员专业技能水平，确保团队满足岗位能力要求；</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7.参与数据中心综合测试，对暖通专业相关设备进行问题发现和解决方案的提出；</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8.根据客户需求设计或修改暖通系统及相应的技术文件，提供个性化的暖通系统解决方案。</w:t>
            </w:r>
          </w:p>
        </w:tc>
        <w:tc>
          <w:tcPr>
            <w:tcW w:w="5421" w:type="dxa"/>
            <w:tcBorders>
              <w:top w:val="single" w:color="000000" w:sz="4" w:space="0"/>
              <w:left w:val="single" w:color="000000" w:sz="4" w:space="0"/>
              <w:bottom w:val="single" w:color="000000" w:sz="4" w:space="0"/>
            </w:tcBorders>
            <w:shd w:val="clear" w:color="auto" w:fill="auto"/>
            <w:vAlign w:val="center"/>
          </w:tcPr>
          <w:p w14:paraId="56F36059">
            <w:pPr>
              <w:keepNext w:val="0"/>
              <w:keepLines w:val="0"/>
              <w:widowControl/>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1.</w:t>
            </w:r>
            <w:r>
              <w:rPr>
                <w:rFonts w:hint="eastAsia" w:ascii="宋体" w:hAnsi="宋体" w:eastAsia="宋体" w:cs="宋体"/>
                <w:spacing w:val="1"/>
                <w:sz w:val="13"/>
                <w:szCs w:val="13"/>
                <w:lang w:val="en-US" w:eastAsia="zh-CN"/>
              </w:rPr>
              <w:t>具有</w:t>
            </w:r>
            <w:r>
              <w:rPr>
                <w:rFonts w:hint="eastAsia" w:ascii="宋体" w:hAnsi="宋体" w:eastAsia="宋体" w:cs="宋体"/>
                <w:spacing w:val="1"/>
                <w:sz w:val="13"/>
                <w:szCs w:val="13"/>
                <w:lang w:val="en-US" w:eastAsia="zh"/>
              </w:rPr>
              <w:t>普通高等院校本科及以上学历，</w:t>
            </w:r>
            <w:r>
              <w:rPr>
                <w:rFonts w:hint="eastAsia" w:ascii="宋体" w:hAnsi="宋体" w:eastAsia="宋体" w:cs="宋体"/>
                <w:i w:val="0"/>
                <w:iCs w:val="0"/>
                <w:snapToGrid w:val="0"/>
                <w:color w:val="000000"/>
                <w:kern w:val="0"/>
                <w:sz w:val="13"/>
                <w:szCs w:val="13"/>
                <w:u w:val="none"/>
                <w:lang w:val="en-US" w:eastAsia="zh-CN" w:bidi="ar"/>
              </w:rPr>
              <w:t>年龄在35周岁</w:t>
            </w:r>
            <w:r>
              <w:rPr>
                <w:rFonts w:hint="eastAsia" w:ascii="宋体" w:hAnsi="宋体" w:eastAsia="宋体" w:cs="宋体"/>
                <w:spacing w:val="1"/>
                <w:sz w:val="13"/>
                <w:szCs w:val="13"/>
                <w:lang w:val="en-US" w:eastAsia="zh"/>
              </w:rPr>
              <w:t>（含）</w:t>
            </w:r>
            <w:r>
              <w:rPr>
                <w:rFonts w:hint="eastAsia" w:ascii="宋体" w:hAnsi="宋体" w:eastAsia="宋体" w:cs="宋体"/>
                <w:i w:val="0"/>
                <w:iCs w:val="0"/>
                <w:snapToGrid w:val="0"/>
                <w:color w:val="000000"/>
                <w:kern w:val="0"/>
                <w:sz w:val="13"/>
                <w:szCs w:val="13"/>
                <w:u w:val="none"/>
                <w:lang w:val="en-US" w:eastAsia="zh-CN" w:bidi="ar"/>
              </w:rPr>
              <w:t>以下，建筑环境与能源应用工程、通信工程、电气工程及其自动化、给水排水工程、机电工程、自动化、计算科学与技术等专业；</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2.3年以上数据中心运维经验，具有制冷操作证，大型数据中心暖通专业系统运维经验者优先；</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3.精通数据中心各种运维管理体系，内容包括“值班管理、事件管理、问题管理、变更管理、容量管理”等知识；</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 xml:space="preserve">4.良好的口头与书面沟通、表达能力，能够组织制订标准操作手册SOP、维护操作流程MOP、配置流程SCP和应急预案EOP等； </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5.具备风险防范意识，进行作业风险预判，具备数据中心物理安全知识、信息安全知识。</w:t>
            </w:r>
          </w:p>
        </w:tc>
      </w:tr>
      <w:tr w14:paraId="39965B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1876" w:hRule="atLeast"/>
        </w:trPr>
        <w:tc>
          <w:tcPr>
            <w:tcW w:w="425" w:type="dxa"/>
            <w:tcBorders>
              <w:top w:val="single" w:color="000000" w:sz="4" w:space="0"/>
              <w:right w:val="single" w:color="000000" w:sz="4" w:space="0"/>
            </w:tcBorders>
            <w:shd w:val="clear" w:color="auto" w:fill="auto"/>
            <w:vAlign w:val="center"/>
          </w:tcPr>
          <w:p w14:paraId="52227206">
            <w:pPr>
              <w:keepNext w:val="0"/>
              <w:keepLines w:val="0"/>
              <w:widowControl/>
              <w:suppressLineNumbers w:val="0"/>
              <w:jc w:val="center"/>
              <w:textAlignment w:val="center"/>
              <w:rPr>
                <w:rFonts w:hint="default" w:ascii="宋体" w:hAnsi="宋体" w:eastAsia="宋体" w:cs="宋体"/>
                <w:i w:val="0"/>
                <w:iCs w:val="0"/>
                <w:color w:val="000000"/>
                <w:sz w:val="13"/>
                <w:szCs w:val="13"/>
                <w:u w:val="none"/>
                <w:lang w:val="en-US" w:eastAsia="zh-CN"/>
              </w:rPr>
            </w:pPr>
            <w:r>
              <w:rPr>
                <w:rFonts w:hint="eastAsia" w:ascii="宋体" w:hAnsi="宋体" w:eastAsia="宋体" w:cs="宋体"/>
                <w:i w:val="0"/>
                <w:iCs w:val="0"/>
                <w:color w:val="000000"/>
                <w:sz w:val="13"/>
                <w:szCs w:val="13"/>
                <w:u w:val="none"/>
                <w:lang w:val="en-US" w:eastAsia="zh-CN"/>
              </w:rPr>
              <w:t>19</w:t>
            </w:r>
          </w:p>
        </w:tc>
        <w:tc>
          <w:tcPr>
            <w:tcW w:w="793" w:type="dxa"/>
            <w:tcBorders>
              <w:top w:val="single" w:color="000000" w:sz="4" w:space="0"/>
              <w:left w:val="single" w:color="000000" w:sz="4" w:space="0"/>
              <w:right w:val="single" w:color="000000" w:sz="4" w:space="0"/>
            </w:tcBorders>
            <w:shd w:val="clear" w:color="auto" w:fill="auto"/>
            <w:vAlign w:val="center"/>
          </w:tcPr>
          <w:p w14:paraId="6093E8DB">
            <w:pPr>
              <w:keepNext w:val="0"/>
              <w:keepLines w:val="0"/>
              <w:widowControl/>
              <w:suppressLineNumbers w:val="0"/>
              <w:jc w:val="center"/>
              <w:textAlignment w:val="center"/>
              <w:rPr>
                <w:rFonts w:hint="default"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w:t>
            </w:r>
          </w:p>
        </w:tc>
        <w:tc>
          <w:tcPr>
            <w:tcW w:w="933" w:type="dxa"/>
            <w:tcBorders>
              <w:top w:val="single" w:color="000000" w:sz="4" w:space="0"/>
              <w:left w:val="single" w:color="000000" w:sz="4" w:space="0"/>
              <w:right w:val="single" w:color="000000" w:sz="4" w:space="0"/>
            </w:tcBorders>
            <w:shd w:val="clear" w:color="auto" w:fill="auto"/>
            <w:vAlign w:val="center"/>
          </w:tcPr>
          <w:p w14:paraId="5D5C0EF7">
            <w:pPr>
              <w:keepNext w:val="0"/>
              <w:keepLines w:val="0"/>
              <w:widowControl/>
              <w:suppressLineNumbers w:val="0"/>
              <w:jc w:val="center"/>
              <w:textAlignment w:val="center"/>
              <w:rPr>
                <w:rFonts w:hint="default"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副总工程师</w:t>
            </w:r>
          </w:p>
        </w:tc>
        <w:tc>
          <w:tcPr>
            <w:tcW w:w="809" w:type="dxa"/>
            <w:tcBorders>
              <w:top w:val="single" w:color="000000" w:sz="4" w:space="0"/>
              <w:left w:val="single" w:color="000000" w:sz="4" w:space="0"/>
              <w:right w:val="single" w:color="000000" w:sz="4" w:space="0"/>
            </w:tcBorders>
            <w:shd w:val="clear" w:color="auto" w:fill="auto"/>
            <w:vAlign w:val="center"/>
          </w:tcPr>
          <w:p w14:paraId="26A939CE">
            <w:pPr>
              <w:keepNext w:val="0"/>
              <w:keepLines w:val="0"/>
              <w:widowControl/>
              <w:suppressLineNumbers w:val="0"/>
              <w:jc w:val="center"/>
              <w:textAlignment w:val="center"/>
              <w:rPr>
                <w:rFonts w:hint="default"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1</w:t>
            </w:r>
          </w:p>
        </w:tc>
        <w:tc>
          <w:tcPr>
            <w:tcW w:w="756" w:type="dxa"/>
            <w:tcBorders>
              <w:top w:val="single" w:color="000000" w:sz="4" w:space="0"/>
              <w:left w:val="single" w:color="000000" w:sz="4" w:space="0"/>
              <w:right w:val="single" w:color="000000" w:sz="4" w:space="0"/>
            </w:tcBorders>
            <w:shd w:val="clear" w:color="auto" w:fill="auto"/>
            <w:vAlign w:val="center"/>
          </w:tcPr>
          <w:p w14:paraId="2E1B157B">
            <w:pPr>
              <w:keepNext w:val="0"/>
              <w:keepLines w:val="0"/>
              <w:widowControl/>
              <w:suppressLineNumbers w:val="0"/>
              <w:jc w:val="center"/>
              <w:textAlignment w:val="center"/>
              <w:rPr>
                <w:rFonts w:hint="default"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8年    及以上</w:t>
            </w:r>
          </w:p>
        </w:tc>
        <w:tc>
          <w:tcPr>
            <w:tcW w:w="5557" w:type="dxa"/>
            <w:tcBorders>
              <w:top w:val="single" w:color="000000" w:sz="4" w:space="0"/>
              <w:left w:val="single" w:color="000000" w:sz="4" w:space="0"/>
              <w:right w:val="single" w:color="000000" w:sz="4" w:space="0"/>
            </w:tcBorders>
            <w:shd w:val="clear" w:color="auto" w:fill="auto"/>
            <w:vAlign w:val="center"/>
          </w:tcPr>
          <w:p w14:paraId="5AC7A243">
            <w:pPr>
              <w:keepNext w:val="0"/>
              <w:keepLines w:val="0"/>
              <w:widowControl/>
              <w:numPr>
                <w:ilvl w:val="0"/>
                <w:numId w:val="0"/>
              </w:numPr>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1.深入研究行业趋势，结合公司实情，制定智算产业长期发展战略与短期计划，明确算力业务重点方向，为公司算力领域发展提供战略引领；</w:t>
            </w:r>
          </w:p>
          <w:p w14:paraId="252CC738">
            <w:pPr>
              <w:keepNext w:val="0"/>
              <w:keepLines w:val="0"/>
              <w:widowControl/>
              <w:numPr>
                <w:ilvl w:val="0"/>
                <w:numId w:val="0"/>
              </w:numPr>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2.主导公司算力基础设施规划与建设全程，涵盖数据中心选址、设计到设备选型采购等，确保设施性能、可靠性及扩展性达标。负责算力资源调度管理，依业务需求灵活分配，提升资源利用率；</w:t>
            </w:r>
          </w:p>
          <w:p w14:paraId="3EE7940E">
            <w:pPr>
              <w:keepNext w:val="0"/>
              <w:keepLines w:val="0"/>
              <w:widowControl/>
              <w:numPr>
                <w:ilvl w:val="0"/>
                <w:numId w:val="0"/>
              </w:numPr>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3.紧盯算力技术前沿，引入先进技术与方案，推动公司算力设施升级优化，降低运营成本。积极与高校、科研机构、企业合作，促进智算技术研发与成果转化，提升公司行业影响力；</w:t>
            </w:r>
          </w:p>
          <w:p w14:paraId="468948CB">
            <w:pPr>
              <w:keepNext w:val="0"/>
              <w:keepLines w:val="0"/>
              <w:widowControl/>
              <w:numPr>
                <w:ilvl w:val="0"/>
                <w:numId w:val="0"/>
              </w:numPr>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4.结合人工智能和数据要素产业，探索其与算力结合应用场景，推动技术融合；协助数据整合管理，保障数据合规安全。同时，建立完善技术管理体系，指导技术团队工作；</w:t>
            </w:r>
          </w:p>
          <w:p w14:paraId="05E8A547">
            <w:pPr>
              <w:keepNext w:val="0"/>
              <w:keepLines w:val="0"/>
              <w:widowControl/>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5.与公司其他业务部门进行深度技术协作，了解业务部门对 IDC 机房运维的需求，提供针对性的技术支持与解决方案。</w:t>
            </w:r>
          </w:p>
          <w:p w14:paraId="31C2991C">
            <w:pPr>
              <w:keepNext w:val="0"/>
              <w:keepLines w:val="0"/>
              <w:widowControl/>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p>
        </w:tc>
        <w:tc>
          <w:tcPr>
            <w:tcW w:w="5421" w:type="dxa"/>
            <w:tcBorders>
              <w:top w:val="single" w:color="000000" w:sz="4" w:space="0"/>
              <w:left w:val="single" w:color="000000" w:sz="4" w:space="0"/>
            </w:tcBorders>
            <w:shd w:val="clear" w:color="auto" w:fill="auto"/>
            <w:vAlign w:val="center"/>
          </w:tcPr>
          <w:p w14:paraId="43A2DB4E">
            <w:pPr>
              <w:keepNext w:val="0"/>
              <w:keepLines w:val="0"/>
              <w:widowControl/>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1.具有普通高等院校本科及以上学历，年龄42周岁（含）以下，</w:t>
            </w:r>
            <w:r>
              <w:rPr>
                <w:rFonts w:hint="eastAsia" w:cs="Times New Roman"/>
                <w:sz w:val="13"/>
                <w:szCs w:val="13"/>
                <w:lang w:eastAsia="zh"/>
              </w:rPr>
              <w:t>计算机科学与技术</w:t>
            </w:r>
            <w:r>
              <w:rPr>
                <w:rFonts w:hint="eastAsia" w:ascii="宋体" w:hAnsi="宋体" w:eastAsia="宋体" w:cs="宋体"/>
                <w:i w:val="0"/>
                <w:iCs w:val="0"/>
                <w:snapToGrid w:val="0"/>
                <w:color w:val="000000"/>
                <w:kern w:val="0"/>
                <w:sz w:val="13"/>
                <w:szCs w:val="13"/>
                <w:u w:val="none"/>
                <w:lang w:val="en-US" w:eastAsia="zh-CN" w:bidi="ar"/>
              </w:rPr>
              <w:t>、通信工程、电子信息、电气工程及其自动化、数据科学与大数据技术、人工智能、软件工程等专业，具有8年以上信息技术领域工作经验，其中6年以上智算、大数据等相关领域技术或项目管理经验；</w:t>
            </w:r>
          </w:p>
          <w:p w14:paraId="283BC7B2">
            <w:pPr>
              <w:keepNext w:val="0"/>
              <w:keepLines w:val="0"/>
              <w:widowControl/>
              <w:numPr>
                <w:ilvl w:val="0"/>
                <w:numId w:val="0"/>
              </w:numPr>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 xml:space="preserve">2.精通智算技术架构，如高性能、分布式计算等，熟悉智算中心运维及优化。掌握一定人工智能核心算法，了解大数据技术体系与数据治理运营。具备较强技术创新和问题解决能力； </w:t>
            </w:r>
          </w:p>
          <w:p w14:paraId="30E329DA">
            <w:pPr>
              <w:keepNext w:val="0"/>
              <w:keepLines w:val="0"/>
              <w:widowControl/>
              <w:numPr>
                <w:ilvl w:val="0"/>
                <w:numId w:val="0"/>
              </w:numPr>
              <w:suppressLineNumbers w:val="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3.在IDC行业内具有一定的知名度，拥有广泛的行业人脉资源；能够准确把握行业技术发展趋势；</w:t>
            </w:r>
          </w:p>
          <w:p w14:paraId="58E729AA">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snapToGrid w:val="0"/>
                <w:color w:val="000000"/>
                <w:kern w:val="0"/>
                <w:sz w:val="13"/>
                <w:szCs w:val="13"/>
                <w:u w:val="none"/>
                <w:lang w:val="en-US" w:eastAsia="zh-CN" w:bidi="ar"/>
              </w:rPr>
            </w:pPr>
            <w:r>
              <w:rPr>
                <w:rFonts w:hint="eastAsia" w:ascii="宋体" w:hAnsi="宋体" w:eastAsia="宋体" w:cs="宋体"/>
                <w:i w:val="0"/>
                <w:iCs w:val="0"/>
                <w:snapToGrid w:val="0"/>
                <w:color w:val="000000"/>
                <w:kern w:val="0"/>
                <w:sz w:val="13"/>
                <w:szCs w:val="13"/>
                <w:u w:val="none"/>
                <w:lang w:val="en-US" w:eastAsia="zh-CN" w:bidi="ar"/>
              </w:rPr>
              <w:t>4.具备责任心强、敬业、抗压能力强、学习创新意识良好、英语听说读写能力良好等综合素养，可适应高强度工作节奏并跟踪技术前沿；</w:t>
            </w:r>
            <w:r>
              <w:rPr>
                <w:rFonts w:hint="eastAsia" w:ascii="宋体" w:hAnsi="宋体" w:eastAsia="宋体" w:cs="宋体"/>
                <w:i w:val="0"/>
                <w:iCs w:val="0"/>
                <w:snapToGrid w:val="0"/>
                <w:color w:val="000000"/>
                <w:kern w:val="0"/>
                <w:sz w:val="13"/>
                <w:szCs w:val="13"/>
                <w:u w:val="none"/>
                <w:lang w:val="en-US" w:eastAsia="zh-CN" w:bidi="ar"/>
              </w:rPr>
              <w:br w:type="textWrapping"/>
            </w:r>
            <w:r>
              <w:rPr>
                <w:rFonts w:hint="eastAsia" w:ascii="宋体" w:hAnsi="宋体" w:eastAsia="宋体" w:cs="宋体"/>
                <w:i w:val="0"/>
                <w:iCs w:val="0"/>
                <w:snapToGrid w:val="0"/>
                <w:color w:val="000000"/>
                <w:kern w:val="0"/>
                <w:sz w:val="13"/>
                <w:szCs w:val="13"/>
                <w:u w:val="none"/>
                <w:lang w:val="en-US" w:eastAsia="zh-CN" w:bidi="ar"/>
              </w:rPr>
              <w:t>5.具备高度的责任心、创新精神和战略眼光，能够承担重大技术决策与技术风险把控的责任。</w:t>
            </w:r>
          </w:p>
        </w:tc>
      </w:tr>
    </w:tbl>
    <w:p w14:paraId="4524E4DF">
      <w:pPr>
        <w:keepNext w:val="0"/>
        <w:keepLines w:val="0"/>
        <w:pageBreakBefore w:val="0"/>
        <w:tabs>
          <w:tab w:val="left" w:pos="1110"/>
        </w:tabs>
        <w:wordWrap/>
        <w:overflowPunct/>
        <w:topLinePunct w:val="0"/>
        <w:bidi w:val="0"/>
        <w:spacing w:line="560" w:lineRule="exact"/>
        <w:jc w:val="left"/>
        <w:rPr>
          <w:rFonts w:hint="default" w:ascii="Arial" w:hAnsi="Arial" w:eastAsia="Arial" w:cs="Arial"/>
          <w:snapToGrid w:val="0"/>
          <w:color w:val="000000"/>
          <w:sz w:val="21"/>
          <w:szCs w:val="21"/>
          <w:lang w:val="en-US" w:eastAsia="zh-CN" w:bidi="ar-SA"/>
        </w:rPr>
      </w:pPr>
    </w:p>
    <w:sectPr>
      <w:pgSz w:w="16838" w:h="11906" w:orient="landscape"/>
      <w:pgMar w:top="1012" w:right="1159" w:bottom="0" w:left="1140" w:header="0" w:footer="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WJmNTAxYTA0NTllZTU0OWY5NWY0MWNlMzBjNGU2OTYifQ=="/>
  </w:docVars>
  <w:rsids>
    <w:rsidRoot w:val="00120A98"/>
    <w:rsid w:val="0002110B"/>
    <w:rsid w:val="000277FA"/>
    <w:rsid w:val="000653A2"/>
    <w:rsid w:val="000A10DC"/>
    <w:rsid w:val="000D44EE"/>
    <w:rsid w:val="000E5D5C"/>
    <w:rsid w:val="00120A98"/>
    <w:rsid w:val="00142B47"/>
    <w:rsid w:val="001736B0"/>
    <w:rsid w:val="0018643C"/>
    <w:rsid w:val="00223B27"/>
    <w:rsid w:val="0024309D"/>
    <w:rsid w:val="00250D76"/>
    <w:rsid w:val="002C7984"/>
    <w:rsid w:val="002F2244"/>
    <w:rsid w:val="00322728"/>
    <w:rsid w:val="00337ABE"/>
    <w:rsid w:val="00351691"/>
    <w:rsid w:val="00373AAB"/>
    <w:rsid w:val="003E156F"/>
    <w:rsid w:val="003F2FF6"/>
    <w:rsid w:val="00407A2B"/>
    <w:rsid w:val="00425E9C"/>
    <w:rsid w:val="00472236"/>
    <w:rsid w:val="00480329"/>
    <w:rsid w:val="004B26EF"/>
    <w:rsid w:val="004D473B"/>
    <w:rsid w:val="004F5158"/>
    <w:rsid w:val="00522991"/>
    <w:rsid w:val="005415ED"/>
    <w:rsid w:val="00547932"/>
    <w:rsid w:val="00581AC4"/>
    <w:rsid w:val="005D0006"/>
    <w:rsid w:val="006419EB"/>
    <w:rsid w:val="006A574C"/>
    <w:rsid w:val="006B4F71"/>
    <w:rsid w:val="006C31DD"/>
    <w:rsid w:val="006D1CAE"/>
    <w:rsid w:val="006F353C"/>
    <w:rsid w:val="006F4358"/>
    <w:rsid w:val="006F67D5"/>
    <w:rsid w:val="00712F6B"/>
    <w:rsid w:val="00743053"/>
    <w:rsid w:val="0076533D"/>
    <w:rsid w:val="00794C3C"/>
    <w:rsid w:val="007B4B8D"/>
    <w:rsid w:val="007D75CE"/>
    <w:rsid w:val="0080293A"/>
    <w:rsid w:val="00832205"/>
    <w:rsid w:val="00875D3E"/>
    <w:rsid w:val="008B2863"/>
    <w:rsid w:val="008B670D"/>
    <w:rsid w:val="008F4960"/>
    <w:rsid w:val="0094377E"/>
    <w:rsid w:val="009525F7"/>
    <w:rsid w:val="00956DFB"/>
    <w:rsid w:val="009754FF"/>
    <w:rsid w:val="009A29D9"/>
    <w:rsid w:val="009C452F"/>
    <w:rsid w:val="009C638E"/>
    <w:rsid w:val="00A20EDE"/>
    <w:rsid w:val="00A360EE"/>
    <w:rsid w:val="00A44618"/>
    <w:rsid w:val="00A70147"/>
    <w:rsid w:val="00AC615B"/>
    <w:rsid w:val="00AE692D"/>
    <w:rsid w:val="00AF0BA3"/>
    <w:rsid w:val="00B059F7"/>
    <w:rsid w:val="00B06453"/>
    <w:rsid w:val="00B10699"/>
    <w:rsid w:val="00B203D7"/>
    <w:rsid w:val="00B86A81"/>
    <w:rsid w:val="00BE34FA"/>
    <w:rsid w:val="00C00E03"/>
    <w:rsid w:val="00C31C40"/>
    <w:rsid w:val="00C37148"/>
    <w:rsid w:val="00C45D1D"/>
    <w:rsid w:val="00C8210C"/>
    <w:rsid w:val="00C825E6"/>
    <w:rsid w:val="00CA0703"/>
    <w:rsid w:val="00CB5D53"/>
    <w:rsid w:val="00CD4445"/>
    <w:rsid w:val="00CE5CCA"/>
    <w:rsid w:val="00D233A9"/>
    <w:rsid w:val="00D46402"/>
    <w:rsid w:val="00D7739E"/>
    <w:rsid w:val="00DB191D"/>
    <w:rsid w:val="00DE5DF2"/>
    <w:rsid w:val="00DF72EE"/>
    <w:rsid w:val="00E24CCF"/>
    <w:rsid w:val="00E80296"/>
    <w:rsid w:val="00E9653B"/>
    <w:rsid w:val="00EB7C51"/>
    <w:rsid w:val="00EE21E1"/>
    <w:rsid w:val="00EE4549"/>
    <w:rsid w:val="00F529A9"/>
    <w:rsid w:val="00F55CDE"/>
    <w:rsid w:val="00FD536A"/>
    <w:rsid w:val="010F7FF3"/>
    <w:rsid w:val="01EA2660"/>
    <w:rsid w:val="020411DA"/>
    <w:rsid w:val="02994018"/>
    <w:rsid w:val="02D4245A"/>
    <w:rsid w:val="02DC2156"/>
    <w:rsid w:val="036B47BB"/>
    <w:rsid w:val="0482288A"/>
    <w:rsid w:val="04C2712A"/>
    <w:rsid w:val="04FF3A4A"/>
    <w:rsid w:val="05453FE3"/>
    <w:rsid w:val="056C18C2"/>
    <w:rsid w:val="05D8551D"/>
    <w:rsid w:val="05D87D7A"/>
    <w:rsid w:val="062956B3"/>
    <w:rsid w:val="063B4B98"/>
    <w:rsid w:val="065E2E82"/>
    <w:rsid w:val="0779041C"/>
    <w:rsid w:val="08234384"/>
    <w:rsid w:val="082A5712"/>
    <w:rsid w:val="08856DEC"/>
    <w:rsid w:val="088D0C29"/>
    <w:rsid w:val="0932487E"/>
    <w:rsid w:val="093E6BA4"/>
    <w:rsid w:val="0A08213D"/>
    <w:rsid w:val="0C880C59"/>
    <w:rsid w:val="0CCA4F3A"/>
    <w:rsid w:val="0CF167FE"/>
    <w:rsid w:val="0CF54541"/>
    <w:rsid w:val="0D1F2AFD"/>
    <w:rsid w:val="0D517F9B"/>
    <w:rsid w:val="0D8C63C9"/>
    <w:rsid w:val="0DA43871"/>
    <w:rsid w:val="0E230C39"/>
    <w:rsid w:val="0E63372C"/>
    <w:rsid w:val="0EFD592E"/>
    <w:rsid w:val="0F0A004B"/>
    <w:rsid w:val="0F5117D6"/>
    <w:rsid w:val="1025513D"/>
    <w:rsid w:val="105743F8"/>
    <w:rsid w:val="10BC5375"/>
    <w:rsid w:val="10DE52EC"/>
    <w:rsid w:val="10EC5C5A"/>
    <w:rsid w:val="10EE5358"/>
    <w:rsid w:val="11A55E09"/>
    <w:rsid w:val="11D12053"/>
    <w:rsid w:val="11D72467"/>
    <w:rsid w:val="121A05A5"/>
    <w:rsid w:val="125C2A4E"/>
    <w:rsid w:val="12F11306"/>
    <w:rsid w:val="13BF6EEF"/>
    <w:rsid w:val="141259D8"/>
    <w:rsid w:val="14757D15"/>
    <w:rsid w:val="14B4176A"/>
    <w:rsid w:val="14EA0703"/>
    <w:rsid w:val="15145780"/>
    <w:rsid w:val="15204125"/>
    <w:rsid w:val="15431BC1"/>
    <w:rsid w:val="15D46CBD"/>
    <w:rsid w:val="163065E9"/>
    <w:rsid w:val="16F615E1"/>
    <w:rsid w:val="170C105A"/>
    <w:rsid w:val="17753AE3"/>
    <w:rsid w:val="17FC2E0F"/>
    <w:rsid w:val="181B6E25"/>
    <w:rsid w:val="182945EC"/>
    <w:rsid w:val="183B1275"/>
    <w:rsid w:val="184C3483"/>
    <w:rsid w:val="18913A29"/>
    <w:rsid w:val="199D3F96"/>
    <w:rsid w:val="19B7492C"/>
    <w:rsid w:val="1A442663"/>
    <w:rsid w:val="1B215E45"/>
    <w:rsid w:val="1B7C6082"/>
    <w:rsid w:val="1BB750B7"/>
    <w:rsid w:val="1BBB4BA7"/>
    <w:rsid w:val="1BF260EF"/>
    <w:rsid w:val="1C281B11"/>
    <w:rsid w:val="1C8812E8"/>
    <w:rsid w:val="1C896A53"/>
    <w:rsid w:val="1CC47A8B"/>
    <w:rsid w:val="1D5120F6"/>
    <w:rsid w:val="1D9751A0"/>
    <w:rsid w:val="1DB23D88"/>
    <w:rsid w:val="1E2F7187"/>
    <w:rsid w:val="1E5D40E4"/>
    <w:rsid w:val="1E6F1C79"/>
    <w:rsid w:val="1EBF050A"/>
    <w:rsid w:val="1F073C5F"/>
    <w:rsid w:val="1F7C289F"/>
    <w:rsid w:val="1FAF67D1"/>
    <w:rsid w:val="1FE33650"/>
    <w:rsid w:val="205C2751"/>
    <w:rsid w:val="211508B6"/>
    <w:rsid w:val="21297F8D"/>
    <w:rsid w:val="21997739"/>
    <w:rsid w:val="226D64CF"/>
    <w:rsid w:val="22743D02"/>
    <w:rsid w:val="22925F36"/>
    <w:rsid w:val="22C1259F"/>
    <w:rsid w:val="22E17329"/>
    <w:rsid w:val="22E20C6B"/>
    <w:rsid w:val="22FB1D2D"/>
    <w:rsid w:val="237F470C"/>
    <w:rsid w:val="23B26890"/>
    <w:rsid w:val="23EF0A71"/>
    <w:rsid w:val="244A6AC8"/>
    <w:rsid w:val="253D03DB"/>
    <w:rsid w:val="2560378F"/>
    <w:rsid w:val="257C5270"/>
    <w:rsid w:val="260E1D77"/>
    <w:rsid w:val="261C4494"/>
    <w:rsid w:val="269C28D1"/>
    <w:rsid w:val="26FC6074"/>
    <w:rsid w:val="27226EFA"/>
    <w:rsid w:val="27335F39"/>
    <w:rsid w:val="27891D7F"/>
    <w:rsid w:val="28001620"/>
    <w:rsid w:val="28117B21"/>
    <w:rsid w:val="28275C34"/>
    <w:rsid w:val="28EB63A0"/>
    <w:rsid w:val="28ED036A"/>
    <w:rsid w:val="292673D8"/>
    <w:rsid w:val="29475CCC"/>
    <w:rsid w:val="295B3526"/>
    <w:rsid w:val="29AB414D"/>
    <w:rsid w:val="29B42C36"/>
    <w:rsid w:val="2A5F553C"/>
    <w:rsid w:val="2A756869"/>
    <w:rsid w:val="2A832D34"/>
    <w:rsid w:val="2AA31364"/>
    <w:rsid w:val="2AE01F34"/>
    <w:rsid w:val="2B637473"/>
    <w:rsid w:val="2C11611D"/>
    <w:rsid w:val="2CC30429"/>
    <w:rsid w:val="2D567AF3"/>
    <w:rsid w:val="2F9B0B20"/>
    <w:rsid w:val="2FF11279"/>
    <w:rsid w:val="30676CB1"/>
    <w:rsid w:val="30884AAB"/>
    <w:rsid w:val="3135465C"/>
    <w:rsid w:val="3138414C"/>
    <w:rsid w:val="31496359"/>
    <w:rsid w:val="32857DB4"/>
    <w:rsid w:val="33613E2E"/>
    <w:rsid w:val="34D128EE"/>
    <w:rsid w:val="34EB7E53"/>
    <w:rsid w:val="350E6812"/>
    <w:rsid w:val="357A2F85"/>
    <w:rsid w:val="36251143"/>
    <w:rsid w:val="37175597"/>
    <w:rsid w:val="37321D6A"/>
    <w:rsid w:val="374F294E"/>
    <w:rsid w:val="37A20571"/>
    <w:rsid w:val="37BE0750"/>
    <w:rsid w:val="380D6869"/>
    <w:rsid w:val="38417D8A"/>
    <w:rsid w:val="38991974"/>
    <w:rsid w:val="38C60E8D"/>
    <w:rsid w:val="38F82B3F"/>
    <w:rsid w:val="39061733"/>
    <w:rsid w:val="3914724D"/>
    <w:rsid w:val="39400042"/>
    <w:rsid w:val="3A2A4F7A"/>
    <w:rsid w:val="3A70772A"/>
    <w:rsid w:val="3A8241B4"/>
    <w:rsid w:val="3B1D4814"/>
    <w:rsid w:val="3B2F7A47"/>
    <w:rsid w:val="3B3616FD"/>
    <w:rsid w:val="3B457B92"/>
    <w:rsid w:val="3B47390A"/>
    <w:rsid w:val="3B8B7C9A"/>
    <w:rsid w:val="3B8D3F07"/>
    <w:rsid w:val="3BC60CD2"/>
    <w:rsid w:val="3C157564"/>
    <w:rsid w:val="3C7B7D0F"/>
    <w:rsid w:val="3C8A61A4"/>
    <w:rsid w:val="3DB57251"/>
    <w:rsid w:val="3DCC00F6"/>
    <w:rsid w:val="3E5B7AE8"/>
    <w:rsid w:val="3F145759"/>
    <w:rsid w:val="3FA56E51"/>
    <w:rsid w:val="3FEA53A6"/>
    <w:rsid w:val="3FEB49FF"/>
    <w:rsid w:val="400D7B74"/>
    <w:rsid w:val="401D732F"/>
    <w:rsid w:val="404C63D7"/>
    <w:rsid w:val="40736F4F"/>
    <w:rsid w:val="41293D7F"/>
    <w:rsid w:val="413C37E5"/>
    <w:rsid w:val="417E204F"/>
    <w:rsid w:val="419D24D5"/>
    <w:rsid w:val="42FA74B4"/>
    <w:rsid w:val="43333404"/>
    <w:rsid w:val="440305EA"/>
    <w:rsid w:val="449F1403"/>
    <w:rsid w:val="449F6565"/>
    <w:rsid w:val="4521341D"/>
    <w:rsid w:val="45227CFB"/>
    <w:rsid w:val="4561381A"/>
    <w:rsid w:val="457B2B2E"/>
    <w:rsid w:val="46405B25"/>
    <w:rsid w:val="465810C1"/>
    <w:rsid w:val="46B3463F"/>
    <w:rsid w:val="46E93AC7"/>
    <w:rsid w:val="46FA3F26"/>
    <w:rsid w:val="475353E4"/>
    <w:rsid w:val="478F295C"/>
    <w:rsid w:val="47CB5E36"/>
    <w:rsid w:val="4819662E"/>
    <w:rsid w:val="48311BC9"/>
    <w:rsid w:val="483E7E42"/>
    <w:rsid w:val="4867383D"/>
    <w:rsid w:val="48B545A9"/>
    <w:rsid w:val="491C1995"/>
    <w:rsid w:val="4A113A61"/>
    <w:rsid w:val="4A5971B6"/>
    <w:rsid w:val="4A6D6DC3"/>
    <w:rsid w:val="4A9326C8"/>
    <w:rsid w:val="4AE7656F"/>
    <w:rsid w:val="4AF8077D"/>
    <w:rsid w:val="4BAF77F2"/>
    <w:rsid w:val="4BB46D99"/>
    <w:rsid w:val="4C0A69B9"/>
    <w:rsid w:val="4C737A85"/>
    <w:rsid w:val="4D622825"/>
    <w:rsid w:val="4DD52FF7"/>
    <w:rsid w:val="4E0F02B7"/>
    <w:rsid w:val="4EB3598A"/>
    <w:rsid w:val="4F26716A"/>
    <w:rsid w:val="4F6055B2"/>
    <w:rsid w:val="4F732AC8"/>
    <w:rsid w:val="4FB858F2"/>
    <w:rsid w:val="506643DA"/>
    <w:rsid w:val="5099030C"/>
    <w:rsid w:val="50A82C45"/>
    <w:rsid w:val="50B05655"/>
    <w:rsid w:val="51EE28D9"/>
    <w:rsid w:val="52214A5D"/>
    <w:rsid w:val="526D1A50"/>
    <w:rsid w:val="52B753C1"/>
    <w:rsid w:val="52EC506B"/>
    <w:rsid w:val="5362532D"/>
    <w:rsid w:val="5404143B"/>
    <w:rsid w:val="541859EC"/>
    <w:rsid w:val="543D1818"/>
    <w:rsid w:val="54622C8E"/>
    <w:rsid w:val="54BE0C18"/>
    <w:rsid w:val="54C6402E"/>
    <w:rsid w:val="55173EF5"/>
    <w:rsid w:val="55371D43"/>
    <w:rsid w:val="55482300"/>
    <w:rsid w:val="55562C6F"/>
    <w:rsid w:val="55BB2AD2"/>
    <w:rsid w:val="56892BD1"/>
    <w:rsid w:val="57917F8F"/>
    <w:rsid w:val="57CE2F91"/>
    <w:rsid w:val="58254B7B"/>
    <w:rsid w:val="58D42829"/>
    <w:rsid w:val="58F91AE4"/>
    <w:rsid w:val="59407EBE"/>
    <w:rsid w:val="59B85CA7"/>
    <w:rsid w:val="59DE1416"/>
    <w:rsid w:val="59E24AD2"/>
    <w:rsid w:val="5A1C57DA"/>
    <w:rsid w:val="5AAC0570"/>
    <w:rsid w:val="5B61411C"/>
    <w:rsid w:val="5B615ECA"/>
    <w:rsid w:val="5B9B13DC"/>
    <w:rsid w:val="5BB029AE"/>
    <w:rsid w:val="5BC052E6"/>
    <w:rsid w:val="5BFD3E45"/>
    <w:rsid w:val="5C6739B4"/>
    <w:rsid w:val="5CB464F9"/>
    <w:rsid w:val="5CD70BAA"/>
    <w:rsid w:val="5D4D742D"/>
    <w:rsid w:val="5D64495D"/>
    <w:rsid w:val="5E6463FD"/>
    <w:rsid w:val="5EC24ED2"/>
    <w:rsid w:val="5ECE1AC8"/>
    <w:rsid w:val="5F100333"/>
    <w:rsid w:val="5F895777"/>
    <w:rsid w:val="5FD255E8"/>
    <w:rsid w:val="60DD2497"/>
    <w:rsid w:val="60DF620F"/>
    <w:rsid w:val="61926DDD"/>
    <w:rsid w:val="61A905CB"/>
    <w:rsid w:val="61D5316E"/>
    <w:rsid w:val="62F67840"/>
    <w:rsid w:val="63136B1F"/>
    <w:rsid w:val="6324615B"/>
    <w:rsid w:val="63626C83"/>
    <w:rsid w:val="63780255"/>
    <w:rsid w:val="63BC6393"/>
    <w:rsid w:val="63EB6F61"/>
    <w:rsid w:val="648669A1"/>
    <w:rsid w:val="648F1CFA"/>
    <w:rsid w:val="64E831B8"/>
    <w:rsid w:val="650A75D2"/>
    <w:rsid w:val="655F16CC"/>
    <w:rsid w:val="65673514"/>
    <w:rsid w:val="65F067C8"/>
    <w:rsid w:val="66171FA7"/>
    <w:rsid w:val="662D3578"/>
    <w:rsid w:val="667347FA"/>
    <w:rsid w:val="66B21CD0"/>
    <w:rsid w:val="67A555D4"/>
    <w:rsid w:val="67D5211A"/>
    <w:rsid w:val="67EE31DB"/>
    <w:rsid w:val="680B1697"/>
    <w:rsid w:val="681F3395"/>
    <w:rsid w:val="68AA0EB0"/>
    <w:rsid w:val="691722BE"/>
    <w:rsid w:val="693370F8"/>
    <w:rsid w:val="69731BEA"/>
    <w:rsid w:val="69F57F0D"/>
    <w:rsid w:val="6A1103BC"/>
    <w:rsid w:val="6A5D1F52"/>
    <w:rsid w:val="6AFB3C6C"/>
    <w:rsid w:val="6B2E2BC2"/>
    <w:rsid w:val="6BC77FCB"/>
    <w:rsid w:val="6C075CAD"/>
    <w:rsid w:val="6CB247D7"/>
    <w:rsid w:val="6E141DD6"/>
    <w:rsid w:val="6E3B67CD"/>
    <w:rsid w:val="6FCA1E38"/>
    <w:rsid w:val="701A4A26"/>
    <w:rsid w:val="70381498"/>
    <w:rsid w:val="703B0F88"/>
    <w:rsid w:val="70A66401"/>
    <w:rsid w:val="71057929"/>
    <w:rsid w:val="712E4649"/>
    <w:rsid w:val="72693B8A"/>
    <w:rsid w:val="73F97190"/>
    <w:rsid w:val="743C445F"/>
    <w:rsid w:val="74CB0FB3"/>
    <w:rsid w:val="75287D2D"/>
    <w:rsid w:val="75A60C51"/>
    <w:rsid w:val="75AC0910"/>
    <w:rsid w:val="75C8506C"/>
    <w:rsid w:val="75CD2682"/>
    <w:rsid w:val="76796366"/>
    <w:rsid w:val="76FD0D45"/>
    <w:rsid w:val="779A47E6"/>
    <w:rsid w:val="779C055E"/>
    <w:rsid w:val="77C41863"/>
    <w:rsid w:val="780305DD"/>
    <w:rsid w:val="786372CE"/>
    <w:rsid w:val="789D458E"/>
    <w:rsid w:val="791F31F5"/>
    <w:rsid w:val="79330A4E"/>
    <w:rsid w:val="7961380D"/>
    <w:rsid w:val="79C124FE"/>
    <w:rsid w:val="79E63D12"/>
    <w:rsid w:val="7A28257D"/>
    <w:rsid w:val="7A796935"/>
    <w:rsid w:val="7AEB115B"/>
    <w:rsid w:val="7B7A6E08"/>
    <w:rsid w:val="7BAB0EB5"/>
    <w:rsid w:val="7BDF6C6B"/>
    <w:rsid w:val="7BF17B43"/>
    <w:rsid w:val="7BF30095"/>
    <w:rsid w:val="7C426025"/>
    <w:rsid w:val="7C8416E9"/>
    <w:rsid w:val="7E5C45A3"/>
    <w:rsid w:val="7E843AFA"/>
    <w:rsid w:val="7E8B6C36"/>
    <w:rsid w:val="7E8C0464"/>
    <w:rsid w:val="7EB75C7D"/>
    <w:rsid w:val="7EC16AFC"/>
    <w:rsid w:val="7F281846"/>
    <w:rsid w:val="7FB87EFF"/>
    <w:rsid w:val="7FBD5515"/>
    <w:rsid w:val="7FFA4074"/>
    <w:rsid w:val="7FFF5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link w:val="11"/>
    <w:qFormat/>
    <w:uiPriority w:val="0"/>
    <w:pPr>
      <w:tabs>
        <w:tab w:val="center" w:pos="4153"/>
        <w:tab w:val="right" w:pos="8306"/>
      </w:tabs>
    </w:pPr>
    <w:rPr>
      <w:sz w:val="18"/>
      <w:szCs w:val="18"/>
    </w:rPr>
  </w:style>
  <w:style w:type="paragraph" w:styleId="4">
    <w:name w:val="header"/>
    <w:basedOn w:val="1"/>
    <w:link w:val="10"/>
    <w:qFormat/>
    <w:uiPriority w:val="0"/>
    <w:pPr>
      <w:tabs>
        <w:tab w:val="center" w:pos="4153"/>
        <w:tab w:val="right" w:pos="8306"/>
      </w:tabs>
      <w:jc w:val="center"/>
    </w:pPr>
    <w:rPr>
      <w:sz w:val="18"/>
      <w:szCs w:val="18"/>
    </w:rPr>
  </w:style>
  <w:style w:type="table" w:customStyle="1" w:styleId="7">
    <w:name w:val="Table Normal"/>
    <w:autoRedefine/>
    <w:unhideWhenUsed/>
    <w:qFormat/>
    <w:uiPriority w:val="0"/>
    <w:tblPr>
      <w:tblCellMar>
        <w:top w:w="0" w:type="dxa"/>
        <w:left w:w="0" w:type="dxa"/>
        <w:bottom w:w="0" w:type="dxa"/>
        <w:right w:w="0" w:type="dxa"/>
      </w:tblCellMar>
    </w:tblPr>
  </w:style>
  <w:style w:type="paragraph" w:customStyle="1" w:styleId="8">
    <w:name w:val="Table Text"/>
    <w:basedOn w:val="1"/>
    <w:autoRedefine/>
    <w:semiHidden/>
    <w:qFormat/>
    <w:uiPriority w:val="0"/>
    <w:rPr>
      <w:rFonts w:ascii="宋体" w:hAnsi="宋体" w:eastAsia="宋体" w:cs="宋体"/>
      <w:sz w:val="15"/>
      <w:szCs w:val="15"/>
    </w:rPr>
  </w:style>
  <w:style w:type="paragraph" w:styleId="9">
    <w:name w:val="List Paragraph"/>
    <w:basedOn w:val="1"/>
    <w:qFormat/>
    <w:uiPriority w:val="34"/>
    <w:pPr>
      <w:ind w:firstLine="420" w:firstLineChars="200"/>
    </w:pPr>
  </w:style>
  <w:style w:type="character" w:customStyle="1" w:styleId="10">
    <w:name w:val="页眉 字符"/>
    <w:basedOn w:val="6"/>
    <w:link w:val="4"/>
    <w:qFormat/>
    <w:uiPriority w:val="0"/>
    <w:rPr>
      <w:rFonts w:ascii="Arial" w:hAnsi="Arial" w:eastAsia="Arial" w:cs="Arial"/>
      <w:snapToGrid w:val="0"/>
      <w:color w:val="000000"/>
      <w:sz w:val="18"/>
      <w:szCs w:val="18"/>
      <w:lang w:eastAsia="en-US"/>
    </w:rPr>
  </w:style>
  <w:style w:type="character" w:customStyle="1" w:styleId="11">
    <w:name w:val="页脚 字符"/>
    <w:basedOn w:val="6"/>
    <w:link w:val="3"/>
    <w:qFormat/>
    <w:uiPriority w:val="0"/>
    <w:rPr>
      <w:rFonts w:ascii="Arial" w:hAnsi="Arial" w:eastAsia="Arial" w:cs="Arial"/>
      <w:snapToGrid w:val="0"/>
      <w:color w:val="000000"/>
      <w:sz w:val="18"/>
      <w:szCs w:val="18"/>
      <w:lang w:eastAsia="en-US"/>
    </w:rPr>
  </w:style>
  <w:style w:type="table" w:customStyle="1" w:styleId="12">
    <w:name w:val="Table Normal1"/>
    <w:basedOn w:val="5"/>
    <w:qFormat/>
    <w:uiPriority w:val="0"/>
    <w:rPr>
      <w:rFonts w:eastAsia="Times New Roman"/>
    </w:rPr>
    <w:tblPr>
      <w:tblCellMar>
        <w:left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14052</Words>
  <Characters>14463</Characters>
  <Lines>25</Lines>
  <Paragraphs>7</Paragraphs>
  <TotalTime>22</TotalTime>
  <ScaleCrop>false</ScaleCrop>
  <LinksUpToDate>false</LinksUpToDate>
  <CharactersWithSpaces>14771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2024-03-21T22:30:00Z</dcterms:created>
  <dc:creator>孙一镜</dc:creator>
  <cp:lastModifiedBy>LIU ZX</cp:lastModifiedBy>
  <cp:lastPrinted>2025-01-21T05:40:00Z</cp:lastPrinted>
  <dcterms:modified xsi:type="dcterms:W3CDTF">2025-02-11T08:11:46Z</dcterms:modified>
  <cp:revision>667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2024-03-30T16:44:20Z</vt:filetime>
  </property>
  <property fmtid="{D5CDD505-2E9C-101B-9397-08002B2CF9AE}" pid="4" name="KSOProductBuildVer">
    <vt:lpwstr>2052-12.1.0.19302</vt:lpwstr>
  </property>
  <property fmtid="{D5CDD505-2E9C-101B-9397-08002B2CF9AE}" pid="5" name="ICV">
    <vt:lpwstr>74076D837A3E4851A883A42CCB6F9B3A_13</vt:lpwstr>
  </property>
  <property fmtid="{D5CDD505-2E9C-101B-9397-08002B2CF9AE}" pid="6" name="KSOTemplateDocerSaveRecord">
    <vt:lpwstr>eyJoZGlkIjoiM2ExNjM4NzdlZmNmYWVkOTdlYTdiNWVmZTZhM2UyZGEiLCJ1c2VySWQiOiI0MjUzMDQ0MzUifQ==</vt:lpwstr>
  </property>
</Properties>
</file>