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8" w:line="226" w:lineRule="auto"/>
        <w:rPr>
          <w:rFonts w:hint="eastAsia" w:ascii="黑体" w:hAnsi="黑体" w:eastAsia="黑体" w:cs="黑体"/>
          <w:b w:val="0"/>
          <w:bCs w:val="0"/>
          <w:spacing w:val="-7"/>
          <w:sz w:val="21"/>
          <w:szCs w:val="21"/>
          <w:lang w:val="en-US" w:eastAsia="zh-CN"/>
          <w14:textOutline w14:w="3396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黑体" w:hAnsi="黑体" w:eastAsia="黑体" w:cs="黑体"/>
          <w:b w:val="0"/>
          <w:bCs w:val="0"/>
          <w:spacing w:val="-7"/>
          <w:sz w:val="21"/>
          <w:szCs w:val="21"/>
          <w14:textOutline w14:w="3396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r>
        <w:rPr>
          <w:rFonts w:hint="eastAsia" w:ascii="黑体" w:hAnsi="黑体" w:eastAsia="黑体" w:cs="黑体"/>
          <w:b w:val="0"/>
          <w:bCs w:val="0"/>
          <w:spacing w:val="-7"/>
          <w:sz w:val="21"/>
          <w:szCs w:val="21"/>
          <w:lang w:val="en-US" w:eastAsia="zh-CN"/>
          <w14:textOutline w14:w="3396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：                                        </w:t>
      </w:r>
    </w:p>
    <w:p>
      <w:pPr>
        <w:spacing w:before="58" w:line="226" w:lineRule="auto"/>
        <w:jc w:val="center"/>
        <w:rPr>
          <w:rFonts w:hint="eastAsia" w:ascii="宋体" w:hAnsi="宋体" w:eastAsia="宋体" w:cs="宋体"/>
          <w:snapToGrid w:val="0"/>
          <w:color w:val="000000"/>
          <w:spacing w:val="9"/>
          <w:kern w:val="0"/>
          <w:sz w:val="18"/>
          <w:szCs w:val="18"/>
          <w:lang w:val="en-US" w:eastAsia="zh-CN"/>
          <w14:textOutline w14:w="3396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napToGrid w:val="0"/>
          <w:color w:val="000000"/>
          <w:spacing w:val="9"/>
          <w:kern w:val="0"/>
          <w:sz w:val="18"/>
          <w:szCs w:val="18"/>
          <w:lang w:val="en-US" w:eastAsia="zh-CN"/>
          <w14:textOutline w14:w="3396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河南空港数字城市开发建设有限公司公开招聘人员岗位一览表</w:t>
      </w:r>
    </w:p>
    <w:p>
      <w:pPr>
        <w:spacing w:line="185" w:lineRule="exact"/>
      </w:pPr>
    </w:p>
    <w:tbl>
      <w:tblPr>
        <w:tblStyle w:val="11"/>
        <w:tblW w:w="1430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647"/>
        <w:gridCol w:w="793"/>
        <w:gridCol w:w="780"/>
        <w:gridCol w:w="780"/>
        <w:gridCol w:w="5467"/>
        <w:gridCol w:w="53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155" w:line="222" w:lineRule="auto"/>
              <w:ind w:left="110"/>
              <w:jc w:val="both"/>
            </w:pPr>
            <w:r>
              <w:rPr>
                <w:spacing w:val="-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155" w:line="222" w:lineRule="auto"/>
              <w:ind w:firstLine="146" w:firstLineChars="100"/>
              <w:jc w:val="both"/>
              <w:rPr>
                <w:rFonts w:hint="default" w:eastAsia="宋体"/>
                <w:spacing w:val="-2"/>
                <w:lang w:val="en-US" w:eastAsia="zh-CN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/>
                <w:spacing w:val="-2"/>
                <w:lang w:val="en-US" w:eastAsia="zh-CN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部门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155" w:line="222" w:lineRule="auto"/>
              <w:ind w:firstLine="146" w:firstLineChars="100"/>
              <w:jc w:val="center"/>
              <w:rPr>
                <w:rFonts w:hint="default" w:eastAsia="宋体"/>
                <w:spacing w:val="-2"/>
                <w:lang w:val="en-US" w:eastAsia="zh-CN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/>
                <w:spacing w:val="-2"/>
                <w:lang w:val="en-US" w:eastAsia="zh-CN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岗位名称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64" w:line="224" w:lineRule="auto"/>
              <w:ind w:firstLine="144" w:firstLineChars="100"/>
              <w:jc w:val="center"/>
            </w:pPr>
            <w:r>
              <w:rPr>
                <w:spacing w:val="-3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需求</w:t>
            </w:r>
            <w:r>
              <w:rPr>
                <w:spacing w:val="-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人数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155" w:line="222" w:lineRule="auto"/>
              <w:ind w:firstLine="152" w:firstLineChars="100"/>
              <w:jc w:val="center"/>
            </w:pPr>
            <w:r>
              <w:rPr>
                <w:spacing w:val="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经验要求</w:t>
            </w:r>
          </w:p>
        </w:tc>
        <w:tc>
          <w:tcPr>
            <w:tcW w:w="5467" w:type="dxa"/>
            <w:vAlign w:val="center"/>
          </w:tcPr>
          <w:p>
            <w:pPr>
              <w:pStyle w:val="10"/>
              <w:spacing w:before="155" w:line="222" w:lineRule="auto"/>
              <w:ind w:firstLine="2482" w:firstLineChars="1700"/>
              <w:jc w:val="both"/>
            </w:pPr>
            <w:r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岗位描述</w:t>
            </w:r>
          </w:p>
        </w:tc>
        <w:tc>
          <w:tcPr>
            <w:tcW w:w="5387" w:type="dxa"/>
            <w:vAlign w:val="center"/>
          </w:tcPr>
          <w:p>
            <w:pPr>
              <w:pStyle w:val="10"/>
              <w:spacing w:before="155" w:line="222" w:lineRule="auto"/>
              <w:ind w:firstLine="2336" w:firstLineChars="1600"/>
              <w:jc w:val="both"/>
            </w:pPr>
            <w:r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2" w:line="240" w:lineRule="auto"/>
              <w:ind w:right="43" w:rightChars="0" w:firstLine="132" w:firstLineChars="100"/>
              <w:jc w:val="both"/>
              <w:rPr>
                <w:spacing w:val="-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 xml:space="preserve">综合      管理部      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部门正职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spacing w:val="-3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spacing w:val="1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467" w:type="dxa"/>
            <w:vAlign w:val="center"/>
          </w:tcPr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1.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负责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部门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人力资源管理、行政事务管理、党建群团管理、纪检监察管理、企业文化管理、公共关系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维护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 xml:space="preserve">等工作；   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 xml:space="preserve">                                                           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2.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统筹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公司股东会、董事会、经营层重大决策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等公司运营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事项督察督办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工作及归档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相关决策资料；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3.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负责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部门管理制度体系搭建，修订完善现有管理制度；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4.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推进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部门中长期发展规划，重点工作计划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制定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，支撑业务高速运转；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5.带领并培养部门员工，提升人员综合能力，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推动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完成各项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季度、年度相关考核工作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6.配合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完成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上级单位各项检查、巡视工作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。</w:t>
            </w:r>
          </w:p>
        </w:tc>
        <w:tc>
          <w:tcPr>
            <w:tcW w:w="5387" w:type="dxa"/>
            <w:vAlign w:val="center"/>
          </w:tcPr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1.具有普通高等院校本科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以上学历，年龄4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周岁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以下；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2.具备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年（及以上）同级别（及以上）国有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体系内法务、审计、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人事、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行政、运营等相关工作经验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，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任同级别或下层级2年以上，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具有岗位相关中级职称及以上专业等级考试证书优先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3.熟悉综合运营管理工作条线相关工作制度和流程，具有较强组织、协调、沟通能力，具有较强执行和计划能力；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4.具有良好的文字写作能力、强烈的责任心，善于处理紧急工作，能承受较强的工作压力；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5.诚实守信，保密意识、组织纪律性强，有大局意识和奉献精神，注重团队协作，勇于开拓创新</w:t>
            </w:r>
            <w:r>
              <w:rPr>
                <w:rFonts w:hint="eastAsia" w:cs="宋体"/>
                <w:spacing w:val="1"/>
                <w:sz w:val="13"/>
                <w:szCs w:val="13"/>
                <w:lang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spacing w:val="-2"/>
                <w14:textOutline w14:w="274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6.特别优秀者可放宽条件。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ascii="宋体" w:hAnsi="宋体" w:eastAsia="宋体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 xml:space="preserve">战略      投资部      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部门正职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467" w:type="dxa"/>
            <w:vAlign w:val="center"/>
          </w:tcPr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1.根据公司业务发展模式，制定公司整体战略投资规划，确立公司业务的发展蓝图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 xml:space="preserve">                           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对宏观经济、行业和特定投资机会进行深入研究，识别和分析投资机会，具有敏锐的投资研判及行业洞察能力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根据投资目标和策略，构建、优化和管理投资组合，确保投资活动符合公司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和相关法规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的投资政策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、合规性和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风险控制要求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4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对潜在投资项目进行详细的财务、法务和商业分析，确保投资决策基于准确和全面的信息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进行投资项目的深入研究和分析，包括财务分析、行业分析、市场趋势分析等，评估投资机会的潜在风险和收益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6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与投资者保持密切沟通，确保充分了解投资策略、风险和回报，同时获取投资者的反馈以改进投资策略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7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定期编制和提交投资报告，向决策层汇报投资组合的表现和业绩，提出投资建议和改进措施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both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8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与公司内部的财务、项目管理、规划发展等部门紧密合作，确保投资活动的顺利进行。</w:t>
            </w:r>
          </w:p>
        </w:tc>
        <w:tc>
          <w:tcPr>
            <w:tcW w:w="5387" w:type="dxa"/>
            <w:vAlign w:val="center"/>
          </w:tcPr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具有普通高等院校本科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以上学历，年龄4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周岁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以下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，经济学类、管理学类、金融学类等相关专业优先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2.6年以上战略投资管理或相关领域工作经验，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任同级别或下层级2年以上，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具有行政事业单位、国央企相关工作经历者优先考虑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3.具备扎实的投资理论知识，熟练掌握财务、投资分析工具和方法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4.具备较强的市场分析和项目研判能力，具备项目投资规划全流程工作经验者优先考虑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5.具有较强的执行力和沟通协调能力，能与投资对象、合作伙伴和内部部门进行有效沟通，确保投资活动的顺利进行和信息的准确传递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6.能够识别和评估投资风险，制定并执行相应的风险管理策略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7.具有证券、基金从业资格、律师执业资格证、注册会计师、特许金融分析师等相关证书优先；具备良好的⾏业业务渠道识别和构建能⼒，能够快速响应市场变化，发现并开拓新的业务机会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right="43" w:firstLine="1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.有强⼤的领导⼒和团队协作精神，有能⼒组建和管理⼀个⾼效、专业的团队，推动公司业务的持续发展和创新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default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.特别优秀者可放宽条件。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3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成本      招采部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部门副职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46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负责合同管理、招投标管理及招投标流程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全过程推进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参与规划重大设计方案和施工组织设计讨论，并提出合理化建议；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负责对合同的标的、数量、质量等条款进行起草，并确保其合理合法，真实有效，及时向公司通报合同履行中的问题，并提出解决方案；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负责开展工程招标资格预审及相关审批工作；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配合相关部门对工程项目的技术标准、工程质量、施工工艺等进行认定工作。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配合项目部做好约谈及谈判和突发事件的处理工作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。</w:t>
            </w:r>
          </w:p>
        </w:tc>
        <w:tc>
          <w:tcPr>
            <w:tcW w:w="538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具有普通高等院校本科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以上学历，年龄4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周岁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以下</w:t>
            </w:r>
            <w:r>
              <w:rPr>
                <w:rFonts w:hint="eastAsia"/>
                <w:sz w:val="13"/>
                <w:szCs w:val="13"/>
                <w:lang w:val="en-US" w:eastAsia="zh-CN"/>
              </w:rPr>
              <w:t>，房地产、工程管理、土木工程、建筑、规划等相关专业优先；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2.3年以上国企、央企成本招采工作经验，2年以上团队管理经验，熟悉成本招采全全周期相关流程及标准，熟练掌握相关的专业知识，具备地产全流程推进及成本招采经验；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3.具有良好的项目管理和团队协作能力，能够带领团队高效完成任务；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4.具有出色的沟通协调能力，能够与各方进行有效的沟通，处理工作推进过程中的问题和挑战；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5.具备高度的责任心和敬业精神，能够承担工作压力；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6.特别优秀者可放宽条件。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9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4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财务      审计部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2" w:line="240" w:lineRule="auto"/>
              <w:ind w:right="43" w:rightChars="0" w:firstLine="132" w:firstLineChars="100"/>
              <w:jc w:val="both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部门副职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right="43" w:rightChars="0" w:firstLine="396" w:firstLineChars="300"/>
              <w:jc w:val="both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right="43" w:rightChars="0" w:firstLine="132" w:firstLineChars="100"/>
              <w:jc w:val="both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年以上</w:t>
            </w:r>
          </w:p>
        </w:tc>
        <w:tc>
          <w:tcPr>
            <w:tcW w:w="5467" w:type="dxa"/>
            <w:vAlign w:val="top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1.协助部门负责人组织公司财务管理工作，拟定公司财务战略、财务管理体系建设，制定和完善 公司预算、财务信息化、资金、核算等相关财务制度；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2.负责具体推进组织建立和完善预算管理体系，审核汇总各部门年度预算及年度预算调整方案，全面提升预算管理水平；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3.协助部门负责人处理日常单据审核工作，按照各项制度的要求审核财务流程、合同评审、立项评审等工作，对公司重大的投资、融资、并购等经营活动能够提供建议和决策，熟悉风险评估，指导相关工作；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4.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统筹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推进公司月度结账工作，保证月度所有收入、成本、工资、社保、费用、税金 计提、调账类单据入账；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熟悉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公司纳税申报、税务协调等日常税务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管理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工作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5.协助部门负责人推进公司财务报表筹划、报表报送，能够有效对公司的经营状况、投资情况、税费情况 、资金收支情况、资产负债状况的进行财务分析等。</w:t>
            </w:r>
          </w:p>
        </w:tc>
        <w:tc>
          <w:tcPr>
            <w:tcW w:w="538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1.具有普通高等院校本科及以上学历，年龄42岁（含）以下，财务、会计等相关专业；3年以上丰富的财务管理经验和团队管理经验，具有中级会计证及以上专业等级考试证书优先；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2.熟悉国家财税法规和会计准则，能够独立完成财务报表编制和税务申报工作；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3.具有一定分析能力和决策能力，能够为公司的战略制定和业务决策提供有效的财务支持；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4.了解政府专项债申报和使用全流程，能够掌握各类金融工具，具有较强的多渠道融资能力；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5.具有较强的沟通协调能力和团队合作精神，能够有效地协调各部门之间的关系。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6.特别优秀者可放宽条件，有融资经验者优先。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河南空港人工智能科技有限公司  （智算中心事业部）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正职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396" w:firstLineChars="30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32" w:firstLineChars="100"/>
              <w:jc w:val="left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8年以上</w:t>
            </w:r>
          </w:p>
        </w:tc>
        <w:tc>
          <w:tcPr>
            <w:tcW w:w="546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全面负责人工智能算力中心的日常运营和管理，确保高效、稳定、安全运行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制定和实施公司战略规划，推动业务目标实现，提升市场竞争力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领导和管理团队，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能够高质量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提升团队整体素质和工作效率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负责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统筹智算中心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软硬件设施的管理和维护，确保设备的正常运行和高可用性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监督和优化运营成本，提升资源利用率和投资回报率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确保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智算中心运行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符合行业标准和法规要求，维护数据安全和隐私；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7.建立和维护与客户、供应商及其他相关方的良好关系，提升客户满意度；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8.主持重大技术决策和方案评审，推动AI技术创新和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策略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优化；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9.负责应急响应和灾备管理，确保业务连续性；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10.定期向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上级主管领导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汇报运营状况及未来发展计划。</w:t>
            </w:r>
          </w:p>
        </w:tc>
        <w:tc>
          <w:tcPr>
            <w:tcW w:w="538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具有普通高等院校本科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以上学历，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计算机科学、人工智能、信息技术、工程或相关专业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硕士学位优先，年龄42周岁（含）以下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具有8年及以上IT运营管理相关工作经验，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任同级别或下层级2年以上，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至少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年以上人工智能或相关领域团队管理经验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深入了解AI算力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发展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的运营模式、技术架构及管理流程，熟悉行业标准和法规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具备出色的领导能力、团队管理经验和跨部门协调能力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具备战略思维和业务洞察力，能够制定和实施有效的运营策略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熟悉AI相关软硬件设备，包括高性能计算设备、GPU集群、数据存储等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具备良好的财务管理能力，能够有效控制运营成本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8.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优秀的沟通能力和人际交往技巧，能够与各级员工、客户和供应商建立良好关系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9.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有人工智能业务渠道资源者优先，能够快速整合资源，推动业务的快速增长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；</w:t>
            </w:r>
          </w:p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10.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6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河南空港人工智能科技有限公司  （智算中心事业部）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副职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8年以上</w:t>
            </w:r>
          </w:p>
        </w:tc>
        <w:tc>
          <w:tcPr>
            <w:tcW w:w="5467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1.协助负责人全面统筹智算中心的日常运营和管理，重点关注维护和管理工作；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2.领导和维护团队，制定和执行设备维护计划，确保软硬件设备的正常运行和高可用性；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3.监督和管理数据中心的日常运维工作，包括服务器、存储、网络设备等的维护和故障排除；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4.制定和完善运维管理规范和流程，提升团队运维水平和工作效率；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5.监控AI算力中心的运行状态，及时发现并解决各类异常情况，确保系统稳定；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6.协助负责运维团队的招聘、培训和绩效评估，提升团队整体素质和技能水平；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7.协助制定和实施数据备份、恢复及容灾策略，确保数据安全和业务连续性；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8.负责与供应商及服务提供商的沟通协调，确保设备和服务的质量；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9.定期向负责人汇报维护管理工作的进展和结果，提出改进建议。</w:t>
            </w:r>
          </w:p>
        </w:tc>
        <w:tc>
          <w:tcPr>
            <w:tcW w:w="5387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具有普通高等院校本科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以上学历，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硕士研究生优先，年龄42周岁（含）以下；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2.具有8年及以上大型算力集群或数据中心的建设、运维管理经验，至少3年以上团队管理经验；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3.深入了解数据中心的运营模式和维护管理流程，熟悉AI算力中心的软硬件设施；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4.有较强的领导力和团队协作精神，推动公司业务的持续发展和创新；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5.熟悉服务器、存储、网络设备的维护和管理，具备故障排查和解决能力；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6.具备较强的责任心和抗压能力，能够在高压环境下保持冷静和决策能力；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7.有人工智能业务渠道资源者优先，能够快速整合资源，推动业务的快速增长；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8.特别优秀者可放宽条件。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7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河南空港人工智能科技有限公司  （智算中心事业部）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网络信息   安全工程师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467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1.负责智算中心的信息安全和网络安全，确保系统和数据的安全性和完整性；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2.设计、实施和维护安全策略、标准和指南，保护数据中心的网络和信息系统；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3.监控和分析网络流量，识别并响应安全威胁和事件，进行应急处理和恢复；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4.配置和管理安全设备和工具，如防火墙、入侵检测系统、反病毒软件等；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5.进行安全漏洞扫描和渗透测试，识别系统和网络的安全弱点，提出改进建议；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6.协助开发和实施安全培训计划，提高员工的信息安全意识；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7.参与安全审核和风险评估，制定和实施相应的安全防护措施；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8.与其他技术团队合作，确保系统设计和实施符合安全最佳实践；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9.跟踪最新的安全威胁和技术发展，定期评估和改进现有的安全措施。</w:t>
            </w:r>
          </w:p>
        </w:tc>
        <w:tc>
          <w:tcPr>
            <w:tcW w:w="5387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具有普通高等院校本科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以上学历，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计算机科学、网络安全、信息技术或相关专业，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年龄35周岁（含）以下，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5年以上网络安全或信息安全相关工作经验；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2.熟悉网络安全技术和工具，包括防火墙、入侵检测系统、反病毒软件等；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3.熟悉主流操作系统（Linux、OpenEuler等）和数据库的安全配置和管理；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4.具备安全漏洞扫描和渗透测试的实际操作经验；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5.具备较强的分析和解决问题的能力，能够及时应对和处理安全事件；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6.良好的沟通能力和团队合作精神，能够与其他技术团队有效合作；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7.持有相关安全认证者优先考虑，特别优秀者可放宽条件。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8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河南空港人工智能科技有限公司  （智算中心事业部）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IDC基础设施运维工程师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467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1.运维管理与规划：构建并优化IDC技术领域精细化运营管理规范，提升数据中心的运营效率与服务质量。负责IDC机房电气、暖通、智能化、消防、安防等专业的整体运维管理工作，深度监督与执行各项先进的运维策略和行业标准，确保IDC机房的运行处于安全、稳定、高效状态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2.疑难技术问题解决与售后支撑：具备解决IDC运行中遇到的电气、暖通、智能化、消防、安防等专业疑难复杂技术问题的能力，负责客户服务售后支撑，保障服务的连续性和客户满意度；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3.系统维护与智能监控：构建并持续优化IDC的尖端监控体系，实时掌握系统运行状态和性能指标，对异常情况和故障进行快速响应，及时定位问题并采取措施解决；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4.管理与高效执行：全方位、精细化的管理，确保运维工作的规范性与安全性达到行业水平。对运维过程中的问题、变更、资产、安全、应急响应等方面进行全面管理，制定相应的管理策略和流程，确保运维工作的规范性和安全性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5.团队培养与协作：负责团队成员的技术培训和知识分享，提升团队整体技术水平。与其他业务条线密切协作，共同推进IDC项目的实施和运维工作。</w:t>
            </w:r>
          </w:p>
        </w:tc>
        <w:tc>
          <w:tcPr>
            <w:tcW w:w="5387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具有普通高等院校本科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</w:rPr>
              <w:t>以上学历，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计算机、通信、电子工程或相关专业，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年龄35周岁（含）以下，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具备扎实的专业基础知识；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2.5年以上IDC运维或相关领域项目管理经验，熟悉IDC机房运维的各项工作流程和标准；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3.熟悉电气、暖通、智能化、消防、安防等运维专业设备的运行原理和维护方法。具有运维质量管理经验或运维专项工作管理经验，能够有效推动运维工作开展；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4.具备出色的技术问题分析和解决能力，能够快速响应并处理紧急技术问题；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5.具备良好的数据分析能力和报告撰写技巧，能够从数据中发现问题并提出解决方案；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 xml:space="preserve">6.具备较强的组织协调能力和团队管理能力，能够带领团队高效完成任务； 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7.优秀的沟通能力和客户服务意识，能够与客户保持良好的沟通和合作关系；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8.具有较开阔的视野，具备快速学习能力，对多维度信息具备分类梳理和综合分析能力；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9.特别优秀者可放宽条件。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454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default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9</w:t>
            </w:r>
          </w:p>
        </w:tc>
        <w:tc>
          <w:tcPr>
            <w:tcW w:w="647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河南空港数字经济技术有限公司</w:t>
            </w:r>
          </w:p>
        </w:tc>
        <w:tc>
          <w:tcPr>
            <w:tcW w:w="793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highlight w:val="none"/>
                <w:lang w:val="en-US" w:eastAsia="zh-CN"/>
              </w:rPr>
              <w:t>正职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pStyle w:val="10"/>
              <w:spacing w:before="2" w:line="240" w:lineRule="auto"/>
              <w:ind w:left="31" w:leftChars="0" w:right="43" w:rightChars="0" w:firstLine="1" w:firstLineChars="0"/>
              <w:jc w:val="center"/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pacing w:val="1"/>
                <w:sz w:val="13"/>
                <w:szCs w:val="13"/>
                <w:lang w:val="en-US" w:eastAsia="zh-CN"/>
              </w:rPr>
              <w:t>年以上</w:t>
            </w:r>
          </w:p>
        </w:tc>
        <w:tc>
          <w:tcPr>
            <w:tcW w:w="5467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1.制定战略与商业模式，依据公司整体战略规划，确⽴人工智能机器人业务发展蓝图，设计创新的商业模式，并推动其有效落地，为公司人工智能机器人业务的年度业绩⽬标提供坚实⽀撑；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2.构建人工智能机器人⽣态圈：系统性地布局产研线和渠道⽹络，与各⽅合作伙伴共同打造丰富多样的机器人产品⽣态圈，提升公司在市场中的整体竞争⼒；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3.实施标杆项⽬与增量创造：主导标杆项⽬的实施，总结并提炼可复制的成功策略。不断探寻新的增⻓机遇，通过试点和探索活动为公司带来新的业务增量，并逐步树⽴公司在⾏业及客户群体中的领导地位；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4.⾏业洞察与需求挖掘：深⼊人工智能机器人⾏业前线，捕捉⾏业动态，整理和分析⾏业需求，同时密切关注竞争对⼿的动向，丰富公司商业模式；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5.团队管理与流程规范：全⾯负责人工智能机器人业务中⼼的团队管理⼯作，建⽴⾼效的产研和业务流程体系，致⼒于打造⼀⽀既专业⼜精⼲的团队，推动公司整体业务的稳健发展。</w:t>
            </w:r>
          </w:p>
        </w:tc>
        <w:tc>
          <w:tcPr>
            <w:tcW w:w="5387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1.具有普通高等院校本科及以上学历，年龄42周岁（含）以下，拥有8年以上机器人产业相关的⼯作经验，</w:t>
            </w:r>
            <w:r>
              <w:rPr>
                <w:rFonts w:hint="eastAsia" w:cs="宋体"/>
                <w:spacing w:val="1"/>
                <w:sz w:val="13"/>
                <w:szCs w:val="13"/>
                <w:lang w:val="en-US" w:eastAsia="zh-CN"/>
              </w:rPr>
              <w:t>任同级别或下层级2年以上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2.机器人产业等领域趋势有深⼊的研究和前瞻性的⻅解，具备结合业务需求进⾏创新商业模式设计的能⼒；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3.熟悉机器人产业情况，能够操盘智能机器人项目的整体规划及招商运营，并提出解决⽅案；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4.客户需求挖掘和产品引导能⼒，能够与不同层级的客户有效沟通，准确理解并引导客户需求；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5.有较强的领导⼒和团队协作精神，有能⼒组建和管理⼀个⾼效、专业的团队，推动公司业务的持续发展和创新；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13"/>
                <w:szCs w:val="13"/>
                <w:lang w:val="en-US" w:eastAsia="zh-CN" w:bidi="ar-SA"/>
              </w:rPr>
              <w:t>6.具备跨部⻔沟通和协调能⼒，能够在复杂的组织环境中有效推进项⽬并达成共识。</w:t>
            </w:r>
          </w:p>
        </w:tc>
      </w:tr>
    </w:tbl>
    <w:p>
      <w:pPr>
        <w:pStyle w:val="10"/>
        <w:spacing w:before="2" w:line="240" w:lineRule="auto"/>
        <w:ind w:right="43"/>
        <w:jc w:val="left"/>
        <w:rPr>
          <w:rFonts w:hint="eastAsia" w:ascii="宋体" w:hAnsi="宋体" w:eastAsia="宋体" w:cs="宋体"/>
          <w:spacing w:val="1"/>
          <w:sz w:val="15"/>
          <w:szCs w:val="15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6838" w:h="11905" w:orient="landscape"/>
      <w:pgMar w:top="1015" w:right="1157" w:bottom="0" w:left="1140" w:header="0" w:footer="283" w:gutter="0"/>
      <w:pgNumType w:fmt="decimal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13C2C7-1C80-4D6B-A0C2-84BEC88075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D976216-FBD5-48A9-B47B-2FFB8B07D03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NjM4NzdlZmNmYWVkOTdlYTdiNWVmZTZhM2UyZGEifQ=="/>
  </w:docVars>
  <w:rsids>
    <w:rsidRoot w:val="00000000"/>
    <w:rsid w:val="00AD7338"/>
    <w:rsid w:val="00D074CA"/>
    <w:rsid w:val="014E45AB"/>
    <w:rsid w:val="02331ABF"/>
    <w:rsid w:val="03AC7D7B"/>
    <w:rsid w:val="04B05649"/>
    <w:rsid w:val="04C2712A"/>
    <w:rsid w:val="05FD3BC5"/>
    <w:rsid w:val="069A6270"/>
    <w:rsid w:val="06B62CBE"/>
    <w:rsid w:val="07487DBA"/>
    <w:rsid w:val="077B3020"/>
    <w:rsid w:val="07AF1BE8"/>
    <w:rsid w:val="08597DA5"/>
    <w:rsid w:val="08A17F8C"/>
    <w:rsid w:val="0B1A7681"/>
    <w:rsid w:val="0B7C44D7"/>
    <w:rsid w:val="0B9F1F73"/>
    <w:rsid w:val="0C566AD6"/>
    <w:rsid w:val="0D222E5C"/>
    <w:rsid w:val="0D645222"/>
    <w:rsid w:val="0EFD76DC"/>
    <w:rsid w:val="0F384BB8"/>
    <w:rsid w:val="0F535C11"/>
    <w:rsid w:val="101A606C"/>
    <w:rsid w:val="104650B3"/>
    <w:rsid w:val="10DC1574"/>
    <w:rsid w:val="11763776"/>
    <w:rsid w:val="12667AA5"/>
    <w:rsid w:val="13166B89"/>
    <w:rsid w:val="13207E3D"/>
    <w:rsid w:val="140B464A"/>
    <w:rsid w:val="14B46A8F"/>
    <w:rsid w:val="160F2831"/>
    <w:rsid w:val="16EB2510"/>
    <w:rsid w:val="174D31CB"/>
    <w:rsid w:val="180715CC"/>
    <w:rsid w:val="18133ACD"/>
    <w:rsid w:val="18B76B4E"/>
    <w:rsid w:val="1A057D8D"/>
    <w:rsid w:val="1A5D3725"/>
    <w:rsid w:val="1A8C7B66"/>
    <w:rsid w:val="1AE14356"/>
    <w:rsid w:val="1BE476C1"/>
    <w:rsid w:val="1D743260"/>
    <w:rsid w:val="1EC024D4"/>
    <w:rsid w:val="1ECC0E79"/>
    <w:rsid w:val="1FA64E3F"/>
    <w:rsid w:val="200C59D1"/>
    <w:rsid w:val="20346CD6"/>
    <w:rsid w:val="21725D08"/>
    <w:rsid w:val="2217065D"/>
    <w:rsid w:val="23A93537"/>
    <w:rsid w:val="23BF71FF"/>
    <w:rsid w:val="252D1F17"/>
    <w:rsid w:val="25FF1C5D"/>
    <w:rsid w:val="27A74232"/>
    <w:rsid w:val="282E6701"/>
    <w:rsid w:val="282F4953"/>
    <w:rsid w:val="299B2F86"/>
    <w:rsid w:val="29C516C1"/>
    <w:rsid w:val="2A0246CD"/>
    <w:rsid w:val="2AA809EC"/>
    <w:rsid w:val="2AF53506"/>
    <w:rsid w:val="2C7843EE"/>
    <w:rsid w:val="2C815051"/>
    <w:rsid w:val="2CC338BC"/>
    <w:rsid w:val="2CD45AC9"/>
    <w:rsid w:val="2CE52693"/>
    <w:rsid w:val="2D2D1A61"/>
    <w:rsid w:val="2F48454C"/>
    <w:rsid w:val="2F5E78CC"/>
    <w:rsid w:val="30A13F14"/>
    <w:rsid w:val="30E02716"/>
    <w:rsid w:val="30EF5B45"/>
    <w:rsid w:val="32E26A66"/>
    <w:rsid w:val="33460DA3"/>
    <w:rsid w:val="34496D9C"/>
    <w:rsid w:val="34565D9D"/>
    <w:rsid w:val="35691CCF"/>
    <w:rsid w:val="36AE1139"/>
    <w:rsid w:val="36BE6EA2"/>
    <w:rsid w:val="37B564F7"/>
    <w:rsid w:val="37E64902"/>
    <w:rsid w:val="38B44A00"/>
    <w:rsid w:val="39290F4A"/>
    <w:rsid w:val="3A045513"/>
    <w:rsid w:val="3A295782"/>
    <w:rsid w:val="3A52002D"/>
    <w:rsid w:val="3A5C0EAC"/>
    <w:rsid w:val="3A7153F7"/>
    <w:rsid w:val="3AA34D2C"/>
    <w:rsid w:val="3AB17449"/>
    <w:rsid w:val="3AB6680E"/>
    <w:rsid w:val="3B253993"/>
    <w:rsid w:val="3C6B3628"/>
    <w:rsid w:val="3DB86C49"/>
    <w:rsid w:val="3E1C107E"/>
    <w:rsid w:val="3E2B306F"/>
    <w:rsid w:val="3F536D21"/>
    <w:rsid w:val="3F6902F3"/>
    <w:rsid w:val="4028184D"/>
    <w:rsid w:val="408829FA"/>
    <w:rsid w:val="42470693"/>
    <w:rsid w:val="430D71E7"/>
    <w:rsid w:val="455C4456"/>
    <w:rsid w:val="45AA6F6F"/>
    <w:rsid w:val="460743C1"/>
    <w:rsid w:val="4617438A"/>
    <w:rsid w:val="46957C1F"/>
    <w:rsid w:val="48194880"/>
    <w:rsid w:val="493D00FA"/>
    <w:rsid w:val="4A111CB3"/>
    <w:rsid w:val="4A370FED"/>
    <w:rsid w:val="4AB16D3C"/>
    <w:rsid w:val="4BC0573E"/>
    <w:rsid w:val="4C9E0865"/>
    <w:rsid w:val="4D333CEE"/>
    <w:rsid w:val="4EC87212"/>
    <w:rsid w:val="4F934F18"/>
    <w:rsid w:val="4FAA5DDF"/>
    <w:rsid w:val="510241F2"/>
    <w:rsid w:val="51361FFF"/>
    <w:rsid w:val="515626A1"/>
    <w:rsid w:val="517F7502"/>
    <w:rsid w:val="527F1783"/>
    <w:rsid w:val="545A6004"/>
    <w:rsid w:val="54947768"/>
    <w:rsid w:val="55937A20"/>
    <w:rsid w:val="56AD4B11"/>
    <w:rsid w:val="56D842AF"/>
    <w:rsid w:val="56E535DA"/>
    <w:rsid w:val="579E17F2"/>
    <w:rsid w:val="57C32112"/>
    <w:rsid w:val="585A705F"/>
    <w:rsid w:val="591B0458"/>
    <w:rsid w:val="59E75CE1"/>
    <w:rsid w:val="5AB20948"/>
    <w:rsid w:val="5ACE5056"/>
    <w:rsid w:val="5B975D90"/>
    <w:rsid w:val="5BB24978"/>
    <w:rsid w:val="5C142F3C"/>
    <w:rsid w:val="5D893E40"/>
    <w:rsid w:val="5E0B036F"/>
    <w:rsid w:val="5EEB4428"/>
    <w:rsid w:val="5F0454EA"/>
    <w:rsid w:val="5F2B6F1B"/>
    <w:rsid w:val="5F2D4A41"/>
    <w:rsid w:val="5F5556F3"/>
    <w:rsid w:val="5F585836"/>
    <w:rsid w:val="602816AC"/>
    <w:rsid w:val="60341DFF"/>
    <w:rsid w:val="60911000"/>
    <w:rsid w:val="61646714"/>
    <w:rsid w:val="61F41846"/>
    <w:rsid w:val="620344DD"/>
    <w:rsid w:val="62DD677E"/>
    <w:rsid w:val="6342769F"/>
    <w:rsid w:val="63607CF7"/>
    <w:rsid w:val="63FF3ECC"/>
    <w:rsid w:val="6589499B"/>
    <w:rsid w:val="659627F6"/>
    <w:rsid w:val="674072DB"/>
    <w:rsid w:val="67696832"/>
    <w:rsid w:val="677B6565"/>
    <w:rsid w:val="6A3F1ACC"/>
    <w:rsid w:val="6B3E3B32"/>
    <w:rsid w:val="6F3040D9"/>
    <w:rsid w:val="6FC34F4E"/>
    <w:rsid w:val="718129CA"/>
    <w:rsid w:val="71B52674"/>
    <w:rsid w:val="71CF7BDA"/>
    <w:rsid w:val="73A40BF2"/>
    <w:rsid w:val="73CF3EC1"/>
    <w:rsid w:val="7440091B"/>
    <w:rsid w:val="75C75000"/>
    <w:rsid w:val="75C8506C"/>
    <w:rsid w:val="77E12415"/>
    <w:rsid w:val="7A010B4C"/>
    <w:rsid w:val="7A7632E8"/>
    <w:rsid w:val="7BF00E78"/>
    <w:rsid w:val="7BFC5A6F"/>
    <w:rsid w:val="7BFD5343"/>
    <w:rsid w:val="7FCC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overflowPunct/>
      <w:spacing w:line="567" w:lineRule="atLeast"/>
      <w:ind w:firstLine="0"/>
      <w:jc w:val="center"/>
      <w:outlineLvl w:val="1"/>
    </w:pPr>
    <w:rPr>
      <w:rFonts w:eastAsia="黑体"/>
      <w:color w:val="000000"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9">
    <w:name w:val="p1"/>
    <w:basedOn w:val="1"/>
    <w:autoRedefine/>
    <w:qFormat/>
    <w:uiPriority w:val="0"/>
    <w:pPr>
      <w:widowControl/>
      <w:jc w:val="left"/>
    </w:pPr>
    <w:rPr>
      <w:rFonts w:ascii="Helvetica" w:hAnsi="Helvetica" w:cs="Times New Roman"/>
      <w:kern w:val="0"/>
      <w:sz w:val="18"/>
      <w:szCs w:val="18"/>
    </w:rPr>
  </w:style>
  <w:style w:type="paragraph" w:customStyle="1" w:styleId="10">
    <w:name w:val="Table Text"/>
    <w:basedOn w:val="1"/>
    <w:autoRedefine/>
    <w:semiHidden/>
    <w:qFormat/>
    <w:uiPriority w:val="0"/>
    <w:rPr>
      <w:rFonts w:ascii="宋体" w:hAnsi="宋体" w:eastAsia="宋体" w:cs="宋体"/>
      <w:sz w:val="15"/>
      <w:szCs w:val="15"/>
      <w:lang w:val="en-US" w:eastAsia="en-US" w:bidi="ar-SA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5741</Words>
  <Characters>5924</Characters>
  <Lines>0</Lines>
  <Paragraphs>0</Paragraphs>
  <TotalTime>7</TotalTime>
  <ScaleCrop>false</ScaleCrop>
  <LinksUpToDate>false</LinksUpToDate>
  <CharactersWithSpaces>6105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2024-05-06T04:50:00Z</dcterms:created>
  <dc:creator>80708</dc:creator>
  <cp:lastModifiedBy>凉生、</cp:lastModifiedBy>
  <cp:lastPrinted>2024-06-25T01:13:00Z</cp:lastPrinted>
  <dcterms:modified xsi:type="dcterms:W3CDTF">2024-06-28T09:20:25Z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39CDBC0C2250464CACE46DAA9C90FD38_12</vt:lpwstr>
  </property>
</Properties>
</file>