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ascii="Arial"/>
          <w:sz w:val="21"/>
        </w:rPr>
      </w:pPr>
    </w:p>
    <w:p>
      <w:pPr>
        <w:spacing w:before="58" w:line="226" w:lineRule="auto"/>
        <w:rPr>
          <w:rFonts w:hint="eastAsia" w:ascii="宋体" w:hAnsi="宋体" w:eastAsia="宋体" w:cs="宋体"/>
          <w:spacing w:val="9"/>
          <w:sz w:val="18"/>
          <w:szCs w:val="18"/>
          <w:lang w:val="en-US" w:eastAsia="zh-CN"/>
          <w14:textOutline w14:w="3396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ascii="宋体" w:hAnsi="宋体" w:eastAsia="宋体" w:cs="宋体"/>
          <w:spacing w:val="-7"/>
          <w:sz w:val="18"/>
          <w:szCs w:val="18"/>
          <w14:textOutline w14:w="3396" w14:cap="flat" w14:cmpd="sng">
            <w14:solidFill>
              <w14:srgbClr w14:val="000000"/>
            </w14:solidFill>
            <w14:prstDash w14:val="solid"/>
            <w14:miter w14:val="0"/>
          </w14:textOutline>
        </w:rPr>
        <w:t>附件</w:t>
      </w:r>
      <w:r>
        <w:rPr>
          <w:rFonts w:hint="eastAsia" w:ascii="宋体" w:hAnsi="宋体" w:eastAsia="宋体" w:cs="宋体"/>
          <w:spacing w:val="-7"/>
          <w:sz w:val="18"/>
          <w:szCs w:val="18"/>
          <w:lang w:val="en-US" w:eastAsia="zh-CN"/>
          <w14:textOutline w14:w="3396" w14:cap="flat" w14:cmpd="sng">
            <w14:solidFill>
              <w14:srgbClr w14:val="000000"/>
            </w14:solidFill>
            <w14:prstDash w14:val="solid"/>
            <w14:miter w14:val="0"/>
          </w14:textOutline>
        </w:rPr>
        <w:t>1：</w:t>
      </w:r>
    </w:p>
    <w:p>
      <w:pPr>
        <w:numPr>
          <w:ilvl w:val="0"/>
          <w:numId w:val="0"/>
        </w:numPr>
        <w:spacing w:line="660" w:lineRule="exact"/>
        <w:ind w:firstLine="396" w:firstLineChars="200"/>
        <w:jc w:val="center"/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pacing w:val="9"/>
          <w:sz w:val="18"/>
          <w:szCs w:val="18"/>
          <w:lang w:val="en-US" w:eastAsia="zh-CN"/>
          <w14:textOutline w14:w="3396" w14:cap="flat" w14:cmpd="sng">
            <w14:solidFill>
              <w14:srgbClr w14:val="000000"/>
            </w14:solidFill>
            <w14:prstDash w14:val="solid"/>
            <w14:miter w14:val="0"/>
          </w14:textOutline>
        </w:rPr>
        <w:t>河南空港数字城市开发建设有限公司公开招聘人员岗位一览表</w:t>
      </w:r>
    </w:p>
    <w:p>
      <w:pPr>
        <w:spacing w:line="185" w:lineRule="exact"/>
      </w:pPr>
    </w:p>
    <w:tbl>
      <w:tblPr>
        <w:tblStyle w:val="4"/>
        <w:tblW w:w="1467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808"/>
        <w:gridCol w:w="907"/>
        <w:gridCol w:w="813"/>
        <w:gridCol w:w="780"/>
        <w:gridCol w:w="5527"/>
        <w:gridCol w:w="540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  <w:jc w:val="center"/>
        </w:trPr>
        <w:tc>
          <w:tcPr>
            <w:tcW w:w="436" w:type="dxa"/>
            <w:vAlign w:val="bottom"/>
          </w:tcPr>
          <w:p>
            <w:pPr>
              <w:pStyle w:val="5"/>
              <w:spacing w:before="155" w:line="222" w:lineRule="auto"/>
              <w:jc w:val="center"/>
            </w:pPr>
            <w:r>
              <w:rPr>
                <w:spacing w:val="-1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序号</w:t>
            </w:r>
          </w:p>
        </w:tc>
        <w:tc>
          <w:tcPr>
            <w:tcW w:w="808" w:type="dxa"/>
            <w:vAlign w:val="bottom"/>
          </w:tcPr>
          <w:p>
            <w:pPr>
              <w:pStyle w:val="5"/>
              <w:spacing w:before="155" w:line="222" w:lineRule="auto"/>
              <w:jc w:val="center"/>
              <w:rPr>
                <w:rFonts w:hint="default" w:eastAsia="宋体"/>
                <w:spacing w:val="-2"/>
                <w:lang w:val="en-US" w:eastAsia="zh-CN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/>
                <w:spacing w:val="-2"/>
                <w:lang w:val="en-US" w:eastAsia="zh-CN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部门</w:t>
            </w:r>
          </w:p>
        </w:tc>
        <w:tc>
          <w:tcPr>
            <w:tcW w:w="907" w:type="dxa"/>
            <w:vAlign w:val="bottom"/>
          </w:tcPr>
          <w:p>
            <w:pPr>
              <w:pStyle w:val="5"/>
              <w:spacing w:before="155" w:line="222" w:lineRule="auto"/>
              <w:jc w:val="center"/>
            </w:pPr>
            <w:r>
              <w:rPr>
                <w:spacing w:val="-2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岗位名称</w:t>
            </w:r>
          </w:p>
        </w:tc>
        <w:tc>
          <w:tcPr>
            <w:tcW w:w="813" w:type="dxa"/>
            <w:vAlign w:val="bottom"/>
          </w:tcPr>
          <w:p>
            <w:pPr>
              <w:pStyle w:val="5"/>
              <w:spacing w:before="64" w:line="224" w:lineRule="auto"/>
              <w:jc w:val="center"/>
            </w:pPr>
            <w:r>
              <w:rPr>
                <w:spacing w:val="-3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需求</w:t>
            </w:r>
            <w:r>
              <w:rPr>
                <w:spacing w:val="-1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人数</w:t>
            </w:r>
          </w:p>
        </w:tc>
        <w:tc>
          <w:tcPr>
            <w:tcW w:w="780" w:type="dxa"/>
            <w:vAlign w:val="bottom"/>
          </w:tcPr>
          <w:p>
            <w:pPr>
              <w:pStyle w:val="5"/>
              <w:spacing w:before="155" w:line="222" w:lineRule="auto"/>
              <w:jc w:val="center"/>
            </w:pPr>
            <w:r>
              <w:rPr>
                <w:spacing w:val="1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经验要求</w:t>
            </w:r>
          </w:p>
        </w:tc>
        <w:tc>
          <w:tcPr>
            <w:tcW w:w="5527" w:type="dxa"/>
            <w:vAlign w:val="bottom"/>
          </w:tcPr>
          <w:p>
            <w:pPr>
              <w:pStyle w:val="5"/>
              <w:spacing w:before="155" w:line="222" w:lineRule="auto"/>
              <w:jc w:val="center"/>
            </w:pPr>
            <w:r>
              <w:rPr>
                <w:spacing w:val="-2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岗位描述</w:t>
            </w:r>
          </w:p>
        </w:tc>
        <w:tc>
          <w:tcPr>
            <w:tcW w:w="5400" w:type="dxa"/>
            <w:vAlign w:val="bottom"/>
          </w:tcPr>
          <w:p>
            <w:pPr>
              <w:pStyle w:val="5"/>
              <w:spacing w:before="155" w:line="222" w:lineRule="auto"/>
              <w:jc w:val="center"/>
            </w:pPr>
            <w:r>
              <w:rPr>
                <w:spacing w:val="-2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岗位要求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  <w:jc w:val="center"/>
        </w:trPr>
        <w:tc>
          <w:tcPr>
            <w:tcW w:w="436" w:type="dxa"/>
            <w:vAlign w:val="center"/>
          </w:tcPr>
          <w:p>
            <w:pPr>
              <w:pStyle w:val="5"/>
              <w:spacing w:before="2" w:line="240" w:lineRule="auto"/>
              <w:ind w:right="43" w:rightChars="0" w:firstLine="264" w:firstLineChars="200"/>
              <w:jc w:val="both"/>
              <w:rPr>
                <w:spacing w:val="-1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1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 xml:space="preserve">综合      管理部      </w:t>
            </w:r>
          </w:p>
        </w:tc>
        <w:tc>
          <w:tcPr>
            <w:tcW w:w="907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/>
                <w:spacing w:val="-2"/>
                <w:lang w:val="en-US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部门正职</w:t>
            </w:r>
          </w:p>
        </w:tc>
        <w:tc>
          <w:tcPr>
            <w:tcW w:w="813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spacing w:val="-3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1</w:t>
            </w:r>
          </w:p>
        </w:tc>
        <w:tc>
          <w:tcPr>
            <w:tcW w:w="780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spacing w:val="1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年以上</w:t>
            </w:r>
          </w:p>
        </w:tc>
        <w:tc>
          <w:tcPr>
            <w:tcW w:w="5527" w:type="dxa"/>
            <w:vAlign w:val="center"/>
          </w:tcPr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1.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负责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部门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人力资源管理、行政事务管理、党建群团管理、纪检监察管理、企业文化管理、公共关系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维护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 xml:space="preserve">等工作；   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 xml:space="preserve">                                                           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2.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统筹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公司股东会、董事会、经营层重大决策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等公司运营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事项督察督办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工作及归档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相关决策资料；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3.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负责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部门管理制度体系搭建，修订完善现有管理制度；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4.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推进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部门中长期发展规划，重点工作计划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制定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，支撑业务高速运转；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5.带领并培养部门员工，提升人员综合能力，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推动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完成各项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季度、年度相关考核工作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spacing w:val="-2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6.配合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完成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上级单位各项检查、巡视工作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  <w:t>。</w:t>
            </w:r>
          </w:p>
        </w:tc>
        <w:tc>
          <w:tcPr>
            <w:tcW w:w="5400" w:type="dxa"/>
            <w:vAlign w:val="center"/>
          </w:tcPr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1.具有相应专业的普通高等院校本科以上学历，年龄4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周岁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含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以下；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2.具备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年（及以上）同级别（及以上）国有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企业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体系内法务、审计、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人事、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行政、运营等相关工作经验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具有岗位相关中级职称及以上专业等级考试证书优先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3.熟悉综合运营管理工作条线相关工作制度和流程，具有较强组织、协调、沟通能力，具有较强执行和计划能力；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4.具有良好的文字写作能力、强烈的责任心，善于处理紧急工作，能承受较强的工作压力；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5.诚实守信，保密意识、组织纪律性强，有大局意识和奉献精神，注重团队协作，勇于开拓创新</w:t>
            </w:r>
            <w:r>
              <w:rPr>
                <w:rFonts w:hint="eastAsia" w:cs="宋体"/>
                <w:spacing w:val="1"/>
                <w:sz w:val="13"/>
                <w:szCs w:val="13"/>
                <w:lang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spacing w:val="-2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/>
                <w:sz w:val="13"/>
                <w:szCs w:val="13"/>
                <w:lang w:val="en-US" w:eastAsia="zh-CN"/>
              </w:rPr>
              <w:t>6.特别优秀者可放宽条件。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0" w:hRule="atLeast"/>
          <w:jc w:val="center"/>
        </w:trPr>
        <w:tc>
          <w:tcPr>
            <w:tcW w:w="436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/>
                <w:spacing w:val="-1"/>
                <w:lang w:val="en-US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 xml:space="preserve"> 2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 xml:space="preserve">战略      投资部      </w:t>
            </w:r>
          </w:p>
        </w:tc>
        <w:tc>
          <w:tcPr>
            <w:tcW w:w="907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spacing w:val="-2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部门正职</w:t>
            </w:r>
          </w:p>
        </w:tc>
        <w:tc>
          <w:tcPr>
            <w:tcW w:w="813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spacing w:val="-3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1</w:t>
            </w:r>
          </w:p>
        </w:tc>
        <w:tc>
          <w:tcPr>
            <w:tcW w:w="780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spacing w:val="1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年以上</w:t>
            </w:r>
          </w:p>
        </w:tc>
        <w:tc>
          <w:tcPr>
            <w:tcW w:w="5527" w:type="dxa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before="2" w:line="240" w:lineRule="auto"/>
              <w:ind w:left="31" w:leftChars="0" w:right="43" w:rightChars="0" w:firstLine="1" w:firstLineChars="0"/>
              <w:jc w:val="both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根据公司业务发展模式，制定公司整体战略投资规划，确立公司业务的发展蓝图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 xml:space="preserve">                           </w:t>
            </w:r>
          </w:p>
          <w:p>
            <w:pPr>
              <w:pStyle w:val="5"/>
              <w:numPr>
                <w:ilvl w:val="0"/>
                <w:numId w:val="0"/>
              </w:numPr>
              <w:spacing w:before="2" w:line="240" w:lineRule="auto"/>
              <w:ind w:left="31" w:leftChars="0" w:right="43" w:rightChars="0" w:firstLine="1" w:firstLineChars="0"/>
              <w:jc w:val="both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2.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对宏观经济、行业和特定投资机会进行深入研究，识别和分析投资机会，具有敏锐的投资研判及行业洞察能力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both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根据投资目标和策略，构建、优化和管理投资组合，确保投资活动符合公司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和相关法规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的投资政策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、合规性和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风险控制要求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both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4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对潜在投资项目进行详细的财务、法务和商业分析，确保投资决策基于准确和全面的信息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both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进行投资项目的深入研究和分析，包括财务分析、行业分析、市场趋势分析等，评估投资机会的潜在风险和收益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both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6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与投资者保持密切沟通，确保充分了解投资策略、风险和回报，同时获取投资者的反馈以改进投资策略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both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7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定期编制和提交投资报告，向领导决策层汇报投资组合的表现和业绩，提出投资建议和改进措施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both"/>
              <w:rPr>
                <w:spacing w:val="-2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8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与公司内部的财务、项目管理、规划发展等部门紧密合作，确保投资活动的顺利进行。</w:t>
            </w:r>
          </w:p>
        </w:tc>
        <w:tc>
          <w:tcPr>
            <w:tcW w:w="5400" w:type="dxa"/>
            <w:vAlign w:val="center"/>
          </w:tcPr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1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具有相应专业的普通高等院校本科以上学历，年龄4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周岁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含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以下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，经济学类、管理学类、金融学类等相关专业优先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2.6年以上战略投资管理或相关领域工作经验，具有行政事业单位、国央企相关工作经历者优先考虑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3.具备扎实的投资理论知识，熟练掌握财务、投资分析工具和方法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4.具备较强的市场分析和项目研判能力，具备项目投资规划全流程工作经验者优先考虑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5.具有较强的执行力和沟通协调能力，能与投资对象、合作伙伴和内部部门进行有效沟通，确保投资活动的顺利进行和信息的准确传递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6.能够识别和评估投资风险，制定并执行相应的风险管理策略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7.具有证券、基金从业资格、律师执业资格证、注册会计师、特许金融分析师等相关证书优先；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"/>
                <w:woUserID w:val="1"/>
              </w:rPr>
              <w:t>8.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具备良好的⾏业业务渠道识别和构建能⼒，能够快速响应市场变化，发现并开拓新的业务机会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9.有强⼤的领导⼒和团队协作精神，有能⼒组建和管理⼀个⾼效、专业的团队，推动公司业务的持续发展和创新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spacing w:val="-2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10.特别优秀者可放宽条件。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 w:hRule="atLeast"/>
          <w:jc w:val="center"/>
        </w:trPr>
        <w:tc>
          <w:tcPr>
            <w:tcW w:w="436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3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ascii="宋体" w:hAnsi="宋体" w:eastAsia="宋体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成本      招采部</w:t>
            </w:r>
          </w:p>
        </w:tc>
        <w:tc>
          <w:tcPr>
            <w:tcW w:w="907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部门正职</w:t>
            </w:r>
          </w:p>
        </w:tc>
        <w:tc>
          <w:tcPr>
            <w:tcW w:w="813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1</w:t>
            </w:r>
          </w:p>
        </w:tc>
        <w:tc>
          <w:tcPr>
            <w:tcW w:w="780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年以上</w:t>
            </w:r>
          </w:p>
        </w:tc>
        <w:tc>
          <w:tcPr>
            <w:tcW w:w="5527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负责合同管理、招投标管理及招投标流程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全过程推进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参与规划重大设计方案和施工组织设计讨论，并提出合理化建议；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负责对合同的标的、数量、质量等条款进行起草，并确保其合理合法，真实有效，及时向公司通报合同履行中的问题，并提出解决方案；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负责开展工程招标资格预审及相关审批工作；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配合相关部门对工程项目的技术标准、工程质量、施工工艺等进行认定工作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配合项目部做好约谈及谈判和突发事件的处理工作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。</w:t>
            </w:r>
          </w:p>
        </w:tc>
        <w:tc>
          <w:tcPr>
            <w:tcW w:w="5400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sz w:val="13"/>
                <w:szCs w:val="13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具有相应专业的普通高等院校本科以上学历，年龄4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周岁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含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以下</w:t>
            </w:r>
            <w:r>
              <w:rPr>
                <w:rFonts w:hint="eastAsia"/>
                <w:sz w:val="13"/>
                <w:szCs w:val="13"/>
                <w:lang w:val="en-US" w:eastAsia="zh-CN"/>
              </w:rPr>
              <w:t>，房地产、工程管理、土木工程、建筑、规划等相关专业；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sz w:val="13"/>
                <w:szCs w:val="13"/>
                <w:lang w:val="en-US" w:eastAsia="zh-CN"/>
              </w:rPr>
              <w:t>2.5年以上国企、央企成本招采工作经验，2年以上团队管理经验，熟悉成本招采全全周期相关流程及标准，熟练掌握相关的专业知识，具备地产全流程推进及成本招采经验；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sz w:val="13"/>
                <w:szCs w:val="13"/>
                <w:lang w:val="en-US" w:eastAsia="zh-CN"/>
              </w:rPr>
              <w:t>3.具有良好的项目管理和团队协作能力，能够带领团队高效完成任务；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sz w:val="13"/>
                <w:szCs w:val="13"/>
                <w:lang w:val="en-US" w:eastAsia="zh-CN"/>
              </w:rPr>
              <w:t>4.具有出色的沟通协调能力，能够与各方进行有效的沟通，处理工作推进过程中的问题和挑战；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sz w:val="13"/>
                <w:szCs w:val="13"/>
                <w:lang w:val="en-US" w:eastAsia="zh-CN"/>
              </w:rPr>
              <w:t>5.具备高度的责任心和敬业精神，能够承担工作压力；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default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sz w:val="13"/>
                <w:szCs w:val="13"/>
                <w:lang w:val="en-US" w:eastAsia="zh-CN"/>
              </w:rPr>
              <w:t>6.特别优秀者可放宽条件。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  <w:jc w:val="center"/>
        </w:trPr>
        <w:tc>
          <w:tcPr>
            <w:tcW w:w="436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4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数字AI业务公司      （智算中心事业部）</w:t>
            </w:r>
          </w:p>
        </w:tc>
        <w:tc>
          <w:tcPr>
            <w:tcW w:w="907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正职</w:t>
            </w:r>
          </w:p>
        </w:tc>
        <w:tc>
          <w:tcPr>
            <w:tcW w:w="813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264" w:firstLineChars="200"/>
              <w:jc w:val="left"/>
              <w:rPr>
                <w:rFonts w:hint="default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1</w:t>
            </w:r>
          </w:p>
        </w:tc>
        <w:tc>
          <w:tcPr>
            <w:tcW w:w="780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32" w:firstLineChars="10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8年以上</w:t>
            </w:r>
          </w:p>
        </w:tc>
        <w:tc>
          <w:tcPr>
            <w:tcW w:w="5527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1.制定战略与商业模式：依据公司整体战略规划，确⽴智算业务的发展蓝图，设计创新的商业模式，并推动其有效落地，为公司智算云业务的年度业绩⽬标提供坚实⽀撑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2.构建智算⽣态圈：系统性地布局产研线和渠道⽹络，与各⽅合作伙伴共同打造丰富多样的智算产品⽣态圈，提升公司在市场中的整体竞争⼒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3.实施标杆项⽬与增量创造：主导标杆项⽬的实施，总结并提炼可复制的成功策略。不断探寻新的增⻓机遇，通过试点和探索活动为公司带来新的业务增量，并逐步树⽴公司在⾏业及客户群体中的领导地位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4.⾏业洞察与需求挖掘：深⼊智算云⾏业前线，捕捉⾏业动态，整理和分析⾏业需求，同时密切关注竞争对⼿的动向，丰富公司商业模式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5.团队管理与流程规范：全⾯负责算⼒云业务中⼼的团队管理⼯作，建⽴⾼效的产研和业务流程体系，致⼒于打造⼀⽀既专业⼜精⼲的团队，推动公司整体业务的稳健发展。</w:t>
            </w:r>
          </w:p>
        </w:tc>
        <w:tc>
          <w:tcPr>
            <w:tcW w:w="5400" w:type="dxa"/>
            <w:vAlign w:val="center"/>
          </w:tcPr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1.具有相应专业的普通高等院校本科以上学历，年龄42周岁（含）以下，拥有⾄少8年与算⼒业务或云计算相关的⼯作经验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2.对人工智能、大模型等领域趋势有深⼊的研究和前瞻性的⻅解，具备结合业务需求进⾏创新商业模式设计的能⼒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3.熟悉数字政府架构和企业数字化转型的关键成功因素，能够为政府机构或企业提供有针对性的云解决⽅案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4.出⾊的客户需求挖掘和产品引导能⼒，能够与不同层级的客户有效沟通，准确理解并引导客户需求；有云业务渠道资源者优先，能够快速整合资源，推动业务的快速增⻓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5.具备良好的⾏业业务渠道识别和构建能⼒，能够快速响应市场变化，发现并开拓新的业务机会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6.有强⼤的领导⼒和团队协作精神，有能⼒组建和管理⼀个⾼效、专业的团队，推动公司业务的持续发展和创新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7.具备跨部⻔沟通和协调能⼒，能够在复杂的组织环境中有效推进项⽬并达成共识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5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8.具有央企、国企从业经验者，特别优秀者可放宽条件。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  <w:jc w:val="center"/>
        </w:trPr>
        <w:tc>
          <w:tcPr>
            <w:tcW w:w="436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5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数字政府业务公司    （智慧城市事业部）</w:t>
            </w:r>
          </w:p>
        </w:tc>
        <w:tc>
          <w:tcPr>
            <w:tcW w:w="907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正职</w:t>
            </w:r>
          </w:p>
        </w:tc>
        <w:tc>
          <w:tcPr>
            <w:tcW w:w="813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1</w:t>
            </w:r>
          </w:p>
        </w:tc>
        <w:tc>
          <w:tcPr>
            <w:tcW w:w="780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年以上</w:t>
            </w:r>
          </w:p>
        </w:tc>
        <w:tc>
          <w:tcPr>
            <w:tcW w:w="5527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1.负责健全和优化公司项目管理流程，对公司全部信息化项目进行统筹管理；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2.处理、协调和维护各项目所涉及的诸多方面的关系，控制项目进度、成本和风险，保证计划按期完成并顺利验收；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 xml:space="preserve">3.全过程把控项目需求跟进、与政企部门对接、审批手续办理、合约签订、建设交付等工作； 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4.负责运维目标制定，统筹推动各项目工作目标落地，负责考核管理、工作流标准制定、人员梯队建设与内外部协调。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</w:p>
        </w:tc>
        <w:tc>
          <w:tcPr>
            <w:tcW w:w="5400" w:type="dxa"/>
            <w:vAlign w:val="center"/>
          </w:tcPr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1.具有相应专业的普通高等院校本科以上学历，年龄42周岁（含）以下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，通信、计算机、软件工程、信息系统管理或电子工程等相关专业；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2.8年以上项目管理经验，5年以上部门管理经验，具备智慧城市相关行业的设计、开发或工程管理经验；具备大型信息系统维护团队管理经验；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3.熟悉物联网、云计算、移动互联网等新一代信息技术，够独立完成1000万以上规模电子智能化类、智慧城市类项目的管理工作，能够完成较为复杂项目或多个项目的管理工作；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4.熟悉信息系统常用架构、软件开发与维护、计算机网络及网络安全相关知识；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5.熟悉IT运维管理体系，如：ITIL、ISO20000、信安等保等；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6.熟悉智慧城市、政务信息化、数据中心、弱电安防领域相关业务；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7.有5个以上1000万以上大型信息系统的集成项目的经验者优先；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8.有较强的沟通能力、抗压能力和协调能力；</w:t>
            </w:r>
          </w:p>
          <w:p>
            <w:pPr>
              <w:pStyle w:val="5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sz w:val="13"/>
                <w:szCs w:val="13"/>
                <w:lang w:val="en-US" w:eastAsia="zh-CN"/>
              </w:rPr>
              <w:t>9.特别优秀者可放宽条件。</w:t>
            </w:r>
          </w:p>
        </w:tc>
      </w:tr>
    </w:tbl>
    <w:p>
      <w:pPr>
        <w:pStyle w:val="5"/>
        <w:spacing w:before="2" w:line="240" w:lineRule="auto"/>
        <w:ind w:right="43"/>
        <w:jc w:val="left"/>
        <w:rPr>
          <w:rFonts w:hint="eastAsia" w:ascii="宋体" w:hAnsi="宋体" w:eastAsia="宋体" w:cs="宋体"/>
          <w:spacing w:val="1"/>
          <w:sz w:val="13"/>
          <w:szCs w:val="13"/>
          <w:lang w:val="en-US" w:eastAsia="zh-CN"/>
        </w:rPr>
      </w:pPr>
    </w:p>
    <w:sectPr>
      <w:pgSz w:w="16839" w:h="11907"/>
      <w:pgMar w:top="1012" w:right="1159" w:bottom="0" w:left="114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altName w:val="汉仪书宋二KW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Noto Serif CJK SC">
    <w:panose1 w:val="02020400000000000000"/>
    <w:charset w:val="86"/>
    <w:family w:val="auto"/>
    <w:pitch w:val="default"/>
    <w:sig w:usb0="30000083" w:usb1="2BDF3C10" w:usb2="00000016" w:usb3="00000000" w:csb0="602E010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TAyNzk2NDM1NWJiOGVhMWQyZjQwNmM1ZmNhNGQ5NzMifQ=="/>
  </w:docVars>
  <w:rsids>
    <w:rsidRoot w:val="00000000"/>
    <w:rsid w:val="00DB191D"/>
    <w:rsid w:val="010F7FF3"/>
    <w:rsid w:val="02994018"/>
    <w:rsid w:val="02CAA634"/>
    <w:rsid w:val="0482288A"/>
    <w:rsid w:val="062956B3"/>
    <w:rsid w:val="065E2E82"/>
    <w:rsid w:val="070B14A2"/>
    <w:rsid w:val="0779041C"/>
    <w:rsid w:val="08234384"/>
    <w:rsid w:val="082A5712"/>
    <w:rsid w:val="08856DEC"/>
    <w:rsid w:val="088D0C29"/>
    <w:rsid w:val="0CCA4F3A"/>
    <w:rsid w:val="0CF54541"/>
    <w:rsid w:val="0DA43871"/>
    <w:rsid w:val="0E230C39"/>
    <w:rsid w:val="0E63372C"/>
    <w:rsid w:val="0EFD592E"/>
    <w:rsid w:val="0F0A004B"/>
    <w:rsid w:val="0F5117D6"/>
    <w:rsid w:val="1025513D"/>
    <w:rsid w:val="10EC5C5A"/>
    <w:rsid w:val="10EE5358"/>
    <w:rsid w:val="11D12053"/>
    <w:rsid w:val="11D72467"/>
    <w:rsid w:val="12F11306"/>
    <w:rsid w:val="141259D8"/>
    <w:rsid w:val="14B4176A"/>
    <w:rsid w:val="14EA0703"/>
    <w:rsid w:val="15145780"/>
    <w:rsid w:val="163065E9"/>
    <w:rsid w:val="16F615E1"/>
    <w:rsid w:val="17FC2E0F"/>
    <w:rsid w:val="182945EC"/>
    <w:rsid w:val="183B1275"/>
    <w:rsid w:val="184C3483"/>
    <w:rsid w:val="1B7C6082"/>
    <w:rsid w:val="1BB750B7"/>
    <w:rsid w:val="1BBB4BA7"/>
    <w:rsid w:val="1C896A53"/>
    <w:rsid w:val="1CC47A8B"/>
    <w:rsid w:val="1D9751A0"/>
    <w:rsid w:val="1DB23D88"/>
    <w:rsid w:val="1EBF050A"/>
    <w:rsid w:val="1FAF67D1"/>
    <w:rsid w:val="205C2751"/>
    <w:rsid w:val="211508B6"/>
    <w:rsid w:val="237F470C"/>
    <w:rsid w:val="261C4494"/>
    <w:rsid w:val="27226EFA"/>
    <w:rsid w:val="27335F39"/>
    <w:rsid w:val="292673D8"/>
    <w:rsid w:val="29475CCC"/>
    <w:rsid w:val="29AB414D"/>
    <w:rsid w:val="29B42C36"/>
    <w:rsid w:val="2C11611D"/>
    <w:rsid w:val="2CC30429"/>
    <w:rsid w:val="2D567AF3"/>
    <w:rsid w:val="30884AAB"/>
    <w:rsid w:val="31496359"/>
    <w:rsid w:val="34D128EE"/>
    <w:rsid w:val="34EB7E53"/>
    <w:rsid w:val="357A2F85"/>
    <w:rsid w:val="36251143"/>
    <w:rsid w:val="374F294E"/>
    <w:rsid w:val="37A20571"/>
    <w:rsid w:val="380D6869"/>
    <w:rsid w:val="39061733"/>
    <w:rsid w:val="3914724D"/>
    <w:rsid w:val="39400042"/>
    <w:rsid w:val="3A2A4F7A"/>
    <w:rsid w:val="3B3616FD"/>
    <w:rsid w:val="3C8A61A4"/>
    <w:rsid w:val="3DB57251"/>
    <w:rsid w:val="3FA56E51"/>
    <w:rsid w:val="3FEA53A6"/>
    <w:rsid w:val="401D732F"/>
    <w:rsid w:val="413C37E5"/>
    <w:rsid w:val="4521341D"/>
    <w:rsid w:val="457B2B2E"/>
    <w:rsid w:val="46405B25"/>
    <w:rsid w:val="465810C1"/>
    <w:rsid w:val="47CB5E36"/>
    <w:rsid w:val="483E7E42"/>
    <w:rsid w:val="48B545A9"/>
    <w:rsid w:val="4BB46D99"/>
    <w:rsid w:val="4C737A85"/>
    <w:rsid w:val="4D622825"/>
    <w:rsid w:val="4DD52FF7"/>
    <w:rsid w:val="4F6055B2"/>
    <w:rsid w:val="506643DA"/>
    <w:rsid w:val="5099030C"/>
    <w:rsid w:val="50B05655"/>
    <w:rsid w:val="51EE28D9"/>
    <w:rsid w:val="526D1A50"/>
    <w:rsid w:val="5362532D"/>
    <w:rsid w:val="54622C8E"/>
    <w:rsid w:val="55173EF5"/>
    <w:rsid w:val="55371D43"/>
    <w:rsid w:val="55562C6F"/>
    <w:rsid w:val="57917F8F"/>
    <w:rsid w:val="58D42829"/>
    <w:rsid w:val="59407EBE"/>
    <w:rsid w:val="59DE1416"/>
    <w:rsid w:val="59E24AD2"/>
    <w:rsid w:val="5B615ECA"/>
    <w:rsid w:val="5BB029AE"/>
    <w:rsid w:val="5BC052E6"/>
    <w:rsid w:val="5C6739B4"/>
    <w:rsid w:val="5CD70BAA"/>
    <w:rsid w:val="5D64495D"/>
    <w:rsid w:val="5EC24ED2"/>
    <w:rsid w:val="5ECE1AC8"/>
    <w:rsid w:val="60DF620F"/>
    <w:rsid w:val="61926DDD"/>
    <w:rsid w:val="62F67840"/>
    <w:rsid w:val="63136B1F"/>
    <w:rsid w:val="63780255"/>
    <w:rsid w:val="63BC6393"/>
    <w:rsid w:val="63EB6F61"/>
    <w:rsid w:val="655F16CC"/>
    <w:rsid w:val="65673514"/>
    <w:rsid w:val="65F067C8"/>
    <w:rsid w:val="667347FA"/>
    <w:rsid w:val="680B1697"/>
    <w:rsid w:val="68AA0EB0"/>
    <w:rsid w:val="693370F8"/>
    <w:rsid w:val="6A5D1F52"/>
    <w:rsid w:val="6C075CAD"/>
    <w:rsid w:val="6CB247D7"/>
    <w:rsid w:val="72693B8A"/>
    <w:rsid w:val="743C445F"/>
    <w:rsid w:val="75287D2D"/>
    <w:rsid w:val="75CD2682"/>
    <w:rsid w:val="76796366"/>
    <w:rsid w:val="76FD0D45"/>
    <w:rsid w:val="779A47E6"/>
    <w:rsid w:val="779C055E"/>
    <w:rsid w:val="77C41863"/>
    <w:rsid w:val="780305DD"/>
    <w:rsid w:val="786372CE"/>
    <w:rsid w:val="789D458E"/>
    <w:rsid w:val="7961380D"/>
    <w:rsid w:val="79E63D12"/>
    <w:rsid w:val="7AEB115B"/>
    <w:rsid w:val="7B7A6E08"/>
    <w:rsid w:val="7BAB0EB5"/>
    <w:rsid w:val="7BDF6C6B"/>
    <w:rsid w:val="7BF17B43"/>
    <w:rsid w:val="7C426025"/>
    <w:rsid w:val="7E5C45A3"/>
    <w:rsid w:val="7E843AFA"/>
    <w:rsid w:val="7E8C0464"/>
    <w:rsid w:val="7EC16AFC"/>
    <w:rsid w:val="7F281846"/>
    <w:rsid w:val="7FFA4074"/>
    <w:rsid w:val="7FFF5B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5"/>
      <w:szCs w:val="1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3091</Words>
  <Characters>3184</Characters>
  <TotalTime>4</TotalTime>
  <ScaleCrop>false</ScaleCrop>
  <LinksUpToDate>false</LinksUpToDate>
  <CharactersWithSpaces>3322</CharactersWithSpaces>
  <Application>WPS Office WWO_wpscloud_20240425200825-ded55aab12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2024-03-22T06:30:00Z</dcterms:created>
  <dc:creator>孙一镜</dc:creator>
  <cp:lastModifiedBy>茗茗麻麻</cp:lastModifiedBy>
  <cp:lastPrinted>2024-05-07T17:19:00Z</cp:lastPrinted>
  <dcterms:modified xsi:type="dcterms:W3CDTF">2024-05-09T10:42:24Z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2024-03-30T16:44:20Z</vt:filetime>
  </property>
  <property fmtid="{D5CDD505-2E9C-101B-9397-08002B2CF9AE}" pid="4" name="KSOProductBuildVer">
    <vt:lpwstr>2052-0.0.0.0</vt:lpwstr>
  </property>
  <property fmtid="{D5CDD505-2E9C-101B-9397-08002B2CF9AE}" pid="5" name="ICV">
    <vt:lpwstr>64744699ECF94C12ABED32B782C12B1B_12</vt:lpwstr>
  </property>
</Properties>
</file>