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</w:pPr>
      <w:r>
        <w:rPr>
          <w:rFonts w:hint="eastAsia"/>
        </w:rPr>
        <w:t xml:space="preserve"> </w:t>
      </w:r>
      <w:r>
        <w:t xml:space="preserve">           2019</w:t>
      </w:r>
      <w:r>
        <w:rPr>
          <w:rFonts w:hint="eastAsia"/>
        </w:rPr>
        <w:t>中国国家博物馆暑期实践报名申请开始</w:t>
      </w:r>
    </w:p>
    <w:p>
      <w:pPr>
        <w:ind w:firstLine="420" w:firstLineChars="200"/>
      </w:pPr>
      <w:r>
        <w:rPr>
          <w:rFonts w:hint="eastAsia"/>
        </w:rPr>
        <w:t>中国国家博物馆（National Museum of China）简称国博，位于北京市中心天安门广场东侧，东长安街南侧，与人民大会堂东西相对称，是历史与艺术并重，集收藏、展览、研究、考古、公共教育、文化交流于一体的综合性博物馆，代表国家征集、收藏、保管、展示、阐释能够充分反映中华优秀传统文化、革命文化和社会主义先进文化代表性物证的最高机构，是国家最高历史文化艺术殿堂和文化客厅。现有藏品数量140余万件，涵盖古代文物、近现代文物、图书古籍善本、艺术品等多种门类。是世界上单体建筑面积最大的博物馆，也是中华文物收藏量最丰富的博物馆之一。隶属于中华人民共和国文化部。中国国家博物馆展览包括基本陈列、专题展览、临时展览三大系列，构成涵盖主题展览、基本陈列、专题展览、临时展览的立体化展览体系。其中，“古代中国”、“复兴之路”和“复兴之路新时代部分”为国家博物馆的基本陈列，也是弘扬中华优秀传统文化、革命文化、社会主义先进文化，培育和践行社会主义核心价值观的重要阵地。专题展览主要以馆藏文物为基础，包括中国古代青铜器、佛造像、玉器、瓷器、国礼、现代经典美术作品、非洲木雕等十余个专题展览。临时展览包括自主策划展览和引进交流展览两大类，覆盖历史文化、精品文物、考古发现、经典美术作品、地域文化和国际交流等多个方面，年均办展40余个。2018年国家博物馆观众人数达861余万人，创造观众参观历史新高，是世界上最受欢迎的博物馆之一。特别是“伟大的变革——庆祝改革开放40周年大型展览”期间，国家博物馆接待观众达423余万人次。这一集中展示中华大地40年人间奇迹与磅礴巨变的展览，不仅成为海内外媒体关注的焦点，更刷新了一项项布展、观展、反响纪录，树立了大型展览活动的新标杆。</w:t>
      </w:r>
    </w:p>
    <w:p>
      <w:pPr>
        <w:ind w:firstLine="420" w:firstLineChars="200"/>
      </w:pPr>
      <w:r>
        <w:t>2019</w:t>
      </w:r>
      <w:r>
        <w:rPr>
          <w:rFonts w:hint="eastAsia"/>
        </w:rPr>
        <w:t>年恰逢</w:t>
      </w:r>
      <w:r>
        <w:rPr>
          <w:rFonts w:hint="eastAsia"/>
          <w:b/>
        </w:rPr>
        <w:t>亚洲文明对话大会开幕</w:t>
      </w:r>
      <w:r>
        <w:rPr>
          <w:rFonts w:hint="eastAsia"/>
        </w:rPr>
        <w:t>、</w:t>
      </w:r>
      <w:r>
        <w:rPr>
          <w:rFonts w:ascii="Arial" w:hAnsi="Arial" w:cs="Arial"/>
          <w:b/>
          <w:bCs/>
          <w:color w:val="191919"/>
        </w:rPr>
        <w:t>第二届“一带一路”国际合作高峰论坛、</w:t>
      </w:r>
      <w:r>
        <w:rPr>
          <w:rFonts w:hint="eastAsia"/>
          <w:b/>
        </w:rPr>
        <w:t>建国70周年庆典</w:t>
      </w:r>
      <w:r>
        <w:rPr>
          <w:rFonts w:hint="eastAsia"/>
        </w:rPr>
        <w:t>、暑期人员交流增多，更多各国政商学界代表来国家博物馆交流参观学习，为更好传递中国故事，一起参与，特首次推出面向各个高校优秀在校生和毕业生的短期</w:t>
      </w:r>
      <w:r>
        <w:rPr>
          <w:rFonts w:hint="eastAsia" w:ascii="Microsoft YaHei UI" w:hAnsi="Microsoft YaHei UI" w:eastAsia="Microsoft YaHei UI"/>
          <w:color w:val="FFB995"/>
          <w:spacing w:val="7"/>
          <w:sz w:val="23"/>
          <w:szCs w:val="23"/>
        </w:rPr>
        <w:t>“知行合一实践“</w:t>
      </w:r>
      <w:r>
        <w:rPr>
          <w:rFonts w:hint="eastAsia"/>
        </w:rPr>
        <w:t>游学计划</w:t>
      </w:r>
      <w:r>
        <w:rPr>
          <w:rFonts w:hint="eastAsia" w:asciiTheme="minorEastAsia" w:hAnsiTheme="minorEastAsia"/>
          <w:b/>
          <w:u w:val="single"/>
        </w:rPr>
        <w:t>（活动免费，食宿全包，为期2个月）</w:t>
      </w:r>
      <w:r>
        <w:rPr>
          <w:rFonts w:hint="eastAsia"/>
        </w:rPr>
        <w:t>：</w:t>
      </w:r>
    </w:p>
    <w:p>
      <w:r>
        <w:rPr>
          <w:rFonts w:hint="eastAsia"/>
        </w:rPr>
        <w:t>Offer等你拿：</w:t>
      </w:r>
    </w:p>
    <w:p>
      <w:pPr>
        <w:ind w:firstLine="420" w:firstLineChars="200"/>
      </w:pPr>
      <w:r>
        <w:rPr>
          <w:rFonts w:hint="eastAsia"/>
        </w:rPr>
        <w:t xml:space="preserve">国宝小管家：30名    </w:t>
      </w:r>
      <w:r>
        <w:t xml:space="preserve"> </w:t>
      </w:r>
      <w:r>
        <w:rPr>
          <w:rFonts w:hint="eastAsia"/>
        </w:rPr>
        <w:t xml:space="preserve">  </w:t>
      </w:r>
      <w:r>
        <w:t xml:space="preserve">  </w:t>
      </w:r>
      <w:r>
        <w:rPr>
          <w:rFonts w:hint="eastAsia"/>
        </w:rPr>
        <w:t xml:space="preserve">实习生20名       </w:t>
      </w:r>
      <w:r>
        <w:t xml:space="preserve">   </w:t>
      </w:r>
      <w:r>
        <w:rPr>
          <w:rFonts w:hint="eastAsia"/>
        </w:rPr>
        <w:t>亚细亚多国联展大使6名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 xml:space="preserve">意大利归国文物大使2名   非洲木雕大使1名     </w:t>
      </w:r>
      <w:r>
        <w:t xml:space="preserve"> </w:t>
      </w:r>
      <w:r>
        <w:rPr>
          <w:rFonts w:hint="eastAsia"/>
        </w:rPr>
        <w:t>国博国美联合交换生10名</w:t>
      </w:r>
    </w:p>
    <w:p/>
    <w:p>
      <w:r>
        <w:rPr>
          <w:rFonts w:hint="eastAsia"/>
        </w:rPr>
        <w:t>申请条件：</w:t>
      </w:r>
      <w:bookmarkStart w:id="0" w:name="_GoBack"/>
      <w:bookmarkEnd w:id="0"/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具有中华人民共和国国籍。</w:t>
      </w:r>
    </w:p>
    <w:p>
      <w:pPr>
        <w:pStyle w:val="4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eastAsiaTheme="minorEastAsia" w:cstheme="minorBidi"/>
          <w:kern w:val="2"/>
          <w:sz w:val="21"/>
          <w:szCs w:val="22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2"/>
        </w:rPr>
        <w:t>18周岁以上、28周岁以下(1991年6月至2001年6月期间出生)，2019年应届硕士研究生人员年龄可放宽到30周岁以下。</w:t>
      </w:r>
    </w:p>
    <w:p>
      <w:pPr>
        <w:pStyle w:val="4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eastAsiaTheme="minorEastAsia" w:cstheme="minorBidi"/>
          <w:kern w:val="2"/>
          <w:sz w:val="21"/>
          <w:szCs w:val="22"/>
        </w:rPr>
      </w:pPr>
      <w:r>
        <w:rPr>
          <w:rFonts w:asciiTheme="minorHAnsi" w:hAnsiTheme="minorHAnsi" w:eastAsiaTheme="minorEastAsia" w:cstheme="minorBidi"/>
          <w:kern w:val="2"/>
          <w:sz w:val="21"/>
          <w:szCs w:val="22"/>
        </w:rPr>
        <w:t>拥护中华人民共和国宪法、</w:t>
      </w:r>
      <w:r>
        <w:rPr>
          <w:rFonts w:hint="eastAsia" w:asciiTheme="minorHAnsi" w:hAnsiTheme="minorHAnsi" w:eastAsiaTheme="minorEastAsia" w:cstheme="minorBidi"/>
          <w:kern w:val="2"/>
          <w:sz w:val="21"/>
          <w:szCs w:val="22"/>
        </w:rPr>
        <w:t>拥护中国共产党的领导，拥护社会主义制度。</w:t>
      </w:r>
    </w:p>
    <w:p>
      <w:pPr>
        <w:pStyle w:val="4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eastAsiaTheme="minorEastAsia" w:cstheme="minorBidi"/>
          <w:kern w:val="2"/>
          <w:sz w:val="21"/>
          <w:szCs w:val="22"/>
        </w:rPr>
      </w:pPr>
      <w:r>
        <w:rPr>
          <w:rFonts w:asciiTheme="minorHAnsi" w:hAnsiTheme="minorHAnsi" w:eastAsiaTheme="minorEastAsia" w:cstheme="minorBidi"/>
          <w:kern w:val="2"/>
          <w:sz w:val="21"/>
          <w:szCs w:val="22"/>
        </w:rPr>
        <w:t>具有良好的品行、</w:t>
      </w:r>
      <w:r>
        <w:rPr>
          <w:rFonts w:hint="eastAsia" w:asciiTheme="minorHAnsi" w:hAnsiTheme="minorHAnsi" w:eastAsiaTheme="minorEastAsia" w:cstheme="minorBidi"/>
          <w:kern w:val="2"/>
          <w:sz w:val="21"/>
          <w:szCs w:val="22"/>
        </w:rPr>
        <w:t>积极阳光、热爱学习、团结友助。</w:t>
      </w:r>
    </w:p>
    <w:p>
      <w:pPr>
        <w:pStyle w:val="4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eastAsiaTheme="minorEastAsia" w:cstheme="minorBidi"/>
          <w:kern w:val="2"/>
          <w:sz w:val="21"/>
          <w:szCs w:val="22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2"/>
        </w:rPr>
        <w:t>身体健康、普通话标准、能够英语基本交流。</w:t>
      </w:r>
    </w:p>
    <w:p>
      <w:pPr>
        <w:pStyle w:val="4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eastAsiaTheme="minorEastAsia" w:cstheme="minorBidi"/>
          <w:kern w:val="2"/>
          <w:sz w:val="21"/>
          <w:szCs w:val="22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2"/>
        </w:rPr>
        <w:t>热爱中国传统文化、具有跨文化思维。</w:t>
      </w:r>
      <w:r>
        <w:rPr>
          <w:rFonts w:asciiTheme="minorHAnsi" w:hAnsiTheme="minorHAnsi" w:eastAsiaTheme="minorEastAsia" w:cstheme="minorBidi"/>
          <w:kern w:val="2"/>
          <w:sz w:val="21"/>
          <w:szCs w:val="22"/>
        </w:rPr>
        <w:t>;</w:t>
      </w:r>
    </w:p>
    <w:p>
      <w:pPr>
        <w:pStyle w:val="4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eastAsiaTheme="minorEastAsia" w:cstheme="minorBidi"/>
          <w:kern w:val="2"/>
          <w:sz w:val="21"/>
          <w:szCs w:val="22"/>
        </w:rPr>
      </w:pPr>
      <w:r>
        <w:rPr>
          <w:rFonts w:asciiTheme="minorHAnsi" w:hAnsiTheme="minorHAnsi" w:eastAsiaTheme="minorEastAsia" w:cstheme="minorBidi"/>
          <w:kern w:val="2"/>
          <w:sz w:val="21"/>
          <w:szCs w:val="22"/>
        </w:rPr>
        <w:t>具有大专以上文化程度、</w:t>
      </w:r>
      <w:r>
        <w:rPr>
          <w:rFonts w:hint="eastAsia"/>
        </w:rPr>
        <w:t>博物馆相关专业优先、党员优先、专业不限、吃苦耐劳、遵守纪律、保守国家机密。</w:t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能够参与全程2个月实践（通过后发放中国国家博物馆实习证书，享受免费游故宫、景山）</w:t>
      </w:r>
    </w:p>
    <w:p>
      <w:r>
        <w:rPr>
          <w:rFonts w:hint="eastAsia"/>
        </w:rPr>
        <w:t>你将获得什么？</w:t>
      </w:r>
    </w:p>
    <w:p>
      <w:pPr>
        <w:ind w:firstLine="420"/>
        <w:rPr>
          <w:rFonts w:ascii="Microsoft YaHei UI" w:hAnsi="Microsoft YaHei UI" w:eastAsia="Microsoft YaHei UI"/>
          <w:color w:val="0052FF"/>
          <w:spacing w:val="7"/>
          <w:szCs w:val="21"/>
        </w:rPr>
      </w:pPr>
      <w:r>
        <w:rPr>
          <w:rFonts w:hint="eastAsia" w:ascii="Microsoft YaHei UI" w:hAnsi="Microsoft YaHei UI" w:eastAsia="Microsoft YaHei UI"/>
          <w:color w:val="0052FF"/>
          <w:spacing w:val="7"/>
          <w:szCs w:val="21"/>
        </w:rPr>
        <w:t>世界一流展馆环境下的成长与进步+宝贵的建国70周年庆典筹备经历+结交国际友人+独立自主及交往能力提升+学遍中国全方位感受世界文化+</w:t>
      </w:r>
      <w:r>
        <w:rPr>
          <w:rFonts w:ascii="Microsoft YaHei UI" w:hAnsi="Microsoft YaHei UI" w:eastAsia="Microsoft YaHei UI"/>
          <w:color w:val="0052FF"/>
          <w:spacing w:val="7"/>
          <w:szCs w:val="21"/>
        </w:rPr>
        <w:t>国家博物馆实习游学证书+</w:t>
      </w:r>
      <w:r>
        <w:rPr>
          <w:rFonts w:hint="eastAsia" w:ascii="Microsoft YaHei UI" w:hAnsi="Microsoft YaHei UI" w:eastAsia="Microsoft YaHei UI"/>
          <w:color w:val="0052FF"/>
          <w:spacing w:val="7"/>
          <w:szCs w:val="21"/>
        </w:rPr>
        <w:t>呵护</w:t>
      </w:r>
      <w:r>
        <w:rPr>
          <w:rFonts w:ascii="Microsoft YaHei UI" w:hAnsi="Microsoft YaHei UI" w:eastAsia="Microsoft YaHei UI"/>
          <w:color w:val="0052FF"/>
          <w:spacing w:val="7"/>
          <w:szCs w:val="21"/>
        </w:rPr>
        <w:t>世界瑰宝+收获友谊+开拓国际视野+外语口语提升+艺术熏陶+跨文化交流+幸福感+游学实践</w:t>
      </w:r>
      <w:r>
        <w:rPr>
          <w:rFonts w:hint="eastAsia" w:ascii="Microsoft YaHei UI" w:hAnsi="Microsoft YaHei UI" w:eastAsia="Microsoft YaHei UI"/>
          <w:color w:val="0052FF"/>
          <w:spacing w:val="7"/>
          <w:szCs w:val="21"/>
        </w:rPr>
        <w:t>补贴</w:t>
      </w:r>
      <w:r>
        <w:rPr>
          <w:rFonts w:ascii="Microsoft YaHei UI" w:hAnsi="Microsoft YaHei UI" w:eastAsia="Microsoft YaHei UI"/>
          <w:color w:val="0052FF"/>
          <w:spacing w:val="7"/>
          <w:szCs w:val="21"/>
        </w:rPr>
        <w:t>（</w:t>
      </w:r>
      <w:r>
        <w:rPr>
          <w:rFonts w:hint="eastAsia" w:ascii="Microsoft YaHei UI" w:hAnsi="Microsoft YaHei UI" w:eastAsia="Microsoft YaHei UI"/>
          <w:color w:val="0052FF"/>
          <w:spacing w:val="7"/>
          <w:szCs w:val="21"/>
        </w:rPr>
        <w:t>快乐时光的</w:t>
      </w:r>
      <w:r>
        <w:rPr>
          <w:rFonts w:ascii="Microsoft YaHei UI" w:hAnsi="Microsoft YaHei UI" w:eastAsia="Microsoft YaHei UI"/>
          <w:color w:val="0052FF"/>
          <w:spacing w:val="7"/>
          <w:szCs w:val="21"/>
        </w:rPr>
        <w:t>收入）+每日</w:t>
      </w:r>
      <w:r>
        <w:rPr>
          <w:rFonts w:hint="eastAsia" w:ascii="Microsoft YaHei UI" w:hAnsi="Microsoft YaHei UI" w:eastAsia="Microsoft YaHei UI"/>
          <w:color w:val="0052FF"/>
          <w:spacing w:val="7"/>
          <w:szCs w:val="21"/>
        </w:rPr>
        <w:t>任意</w:t>
      </w:r>
      <w:r>
        <w:rPr>
          <w:rFonts w:ascii="Microsoft YaHei UI" w:hAnsi="Microsoft YaHei UI" w:eastAsia="Microsoft YaHei UI"/>
          <w:color w:val="0052FF"/>
          <w:spacing w:val="7"/>
          <w:szCs w:val="21"/>
        </w:rPr>
        <w:t>看国旗+</w:t>
      </w:r>
      <w:r>
        <w:rPr>
          <w:rFonts w:hint="eastAsia" w:ascii="Microsoft YaHei UI" w:hAnsi="Microsoft YaHei UI" w:eastAsia="Microsoft YaHei UI"/>
          <w:color w:val="0052FF"/>
          <w:spacing w:val="7"/>
          <w:szCs w:val="21"/>
        </w:rPr>
        <w:t>每日近距离接触高层政要外宾+韩国文化院沙龙+鸟巢水立方夜景+</w:t>
      </w:r>
      <w:r>
        <w:rPr>
          <w:rFonts w:ascii="Microsoft YaHei UI" w:hAnsi="Microsoft YaHei UI" w:eastAsia="Microsoft YaHei UI"/>
          <w:color w:val="0052FF"/>
          <w:spacing w:val="7"/>
          <w:szCs w:val="21"/>
        </w:rPr>
        <w:t>表现优秀有机会被邀请去各国驻华大使</w:t>
      </w:r>
      <w:r>
        <w:rPr>
          <w:rFonts w:hint="eastAsia" w:ascii="Microsoft YaHei UI" w:hAnsi="Microsoft YaHei UI" w:eastAsia="Microsoft YaHei UI"/>
          <w:color w:val="0052FF"/>
          <w:spacing w:val="7"/>
          <w:szCs w:val="21"/>
        </w:rPr>
        <w:t xml:space="preserve">   </w:t>
      </w:r>
      <w:r>
        <w:rPr>
          <w:rFonts w:ascii="Microsoft YaHei UI" w:hAnsi="Microsoft YaHei UI" w:eastAsia="Microsoft YaHei UI"/>
          <w:color w:val="0052FF"/>
          <w:spacing w:val="7"/>
          <w:szCs w:val="21"/>
        </w:rPr>
        <w:t>馆参加party、</w:t>
      </w:r>
      <w:r>
        <w:rPr>
          <w:rFonts w:hint="eastAsia" w:ascii="Microsoft YaHei UI" w:hAnsi="Microsoft YaHei UI" w:eastAsia="Microsoft YaHei UI"/>
          <w:color w:val="0052FF"/>
          <w:spacing w:val="7"/>
          <w:szCs w:val="21"/>
        </w:rPr>
        <w:t>景山</w:t>
      </w:r>
      <w:r>
        <w:rPr>
          <w:rFonts w:ascii="Microsoft YaHei UI" w:hAnsi="Microsoft YaHei UI" w:eastAsia="Microsoft YaHei UI"/>
          <w:color w:val="0052FF"/>
          <w:spacing w:val="7"/>
          <w:szCs w:val="21"/>
        </w:rPr>
        <w:t xml:space="preserve">欣赏紫禁城落日美etc   </w:t>
      </w:r>
    </w:p>
    <w:p>
      <w:pPr>
        <w:ind w:firstLine="420"/>
        <w:rPr>
          <w:rFonts w:hint="eastAsia"/>
        </w:rPr>
      </w:pPr>
      <w:r>
        <w:rPr>
          <w:rFonts w:hint="eastAsia"/>
        </w:rPr>
        <w:t>招聘说明和程序：</w:t>
      </w:r>
    </w:p>
    <w:p>
      <w:pPr>
        <w:ind w:firstLine="420"/>
        <w:rPr>
          <w:rFonts w:hint="eastAsia"/>
        </w:rPr>
      </w:pPr>
      <w:r>
        <w:rPr>
          <w:rFonts w:hint="eastAsia"/>
        </w:rPr>
        <w:t>招录过程不收取任何费用，免笔试，免面试、审核机关进行信息审核，一切管委会审核结果和政府要求为准，如家庭成员有刑事犯罪记录请勿投递（直系亲属），审核通过未能参加列入黑名单，本次活动名额有限。</w:t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1：</w:t>
      </w:r>
      <w:r>
        <w:fldChar w:fldCharType="begin"/>
      </w:r>
      <w:r>
        <w:instrText xml:space="preserve"> HYPERLINK "mailto:投递简历至Difu_s@163.com" </w:instrText>
      </w:r>
      <w:r>
        <w:fldChar w:fldCharType="separate"/>
      </w:r>
      <w:r>
        <w:rPr>
          <w:rStyle w:val="8"/>
          <w:rFonts w:hint="eastAsia"/>
          <w:u w:val="none"/>
        </w:rPr>
        <w:t>投递简历至Difu</w:t>
      </w:r>
      <w:r>
        <w:rPr>
          <w:rStyle w:val="8"/>
          <w:u w:val="none"/>
        </w:rPr>
        <w:t>_</w:t>
      </w:r>
      <w:r>
        <w:rPr>
          <w:rStyle w:val="8"/>
          <w:rFonts w:hint="eastAsia"/>
          <w:u w:val="none"/>
        </w:rPr>
        <w:t>s@163.com</w:t>
      </w:r>
      <w:r>
        <w:rPr>
          <w:rStyle w:val="8"/>
          <w:rFonts w:hint="eastAsia"/>
          <w:u w:val="none"/>
        </w:rPr>
        <w:fldChar w:fldCharType="end"/>
      </w:r>
      <w:r>
        <w:t xml:space="preserve">  （</w:t>
      </w:r>
      <w:r>
        <w:rPr>
          <w:rFonts w:hint="eastAsia"/>
        </w:rPr>
        <w:t>简历自行制作</w:t>
      </w:r>
      <w:r>
        <w:t>）</w:t>
      </w:r>
    </w:p>
    <w:p>
      <w:pPr>
        <w:ind w:firstLine="420"/>
        <w:rPr>
          <w:rFonts w:hint="eastAsia"/>
        </w:rPr>
      </w:pPr>
      <w:r>
        <w:t>2：</w:t>
      </w:r>
      <w:r>
        <w:rPr>
          <w:rFonts w:hint="eastAsia"/>
        </w:rPr>
        <w:t>本次活动全程食宿免费，路费自理。</w:t>
      </w:r>
    </w:p>
    <w:p>
      <w:pPr>
        <w:ind w:firstLine="420"/>
      </w:pPr>
      <w:r>
        <w:rPr>
          <w:rFonts w:hint="eastAsia"/>
        </w:rPr>
        <w:t xml:space="preserve">    </w:t>
      </w:r>
    </w:p>
    <w:p>
      <w:pPr>
        <w:ind w:firstLine="420"/>
      </w:pPr>
      <w:r>
        <w:rPr>
          <w:rFonts w:hint="eastAsia"/>
        </w:rPr>
        <w:t>申请邮箱截止日期6月26，第一批实践时间6月20，第二批6月25，第三批7月初，7月提交审核中止，全力进入筹备70庆典状态，忘各位提前做好申请准备。</w:t>
      </w:r>
    </w:p>
    <w:p>
      <w:pPr>
        <w:ind w:firstLine="420"/>
      </w:pPr>
    </w:p>
    <w:p>
      <w:pPr>
        <w:ind w:firstLine="420"/>
        <w:rPr>
          <w:rFonts w:hint="eastAsia"/>
        </w:rPr>
      </w:pPr>
      <w:r>
        <w:rPr>
          <w:rFonts w:hint="eastAsia"/>
        </w:rPr>
        <w:t>报名成功未能守信参与将会列入国博黑名单，并提交管委会，望重视信用。</w:t>
      </w:r>
    </w:p>
    <w:p>
      <w:pPr>
        <w:ind w:firstLine="420"/>
      </w:pP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829"/>
        <w:gridCol w:w="829"/>
        <w:gridCol w:w="829"/>
        <w:gridCol w:w="830"/>
        <w:gridCol w:w="830"/>
        <w:gridCol w:w="830"/>
        <w:gridCol w:w="993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296" w:type="dxa"/>
            <w:gridSpan w:val="9"/>
          </w:tcPr>
          <w:p>
            <w:pPr>
              <w:tabs>
                <w:tab w:val="left" w:pos="2235"/>
                <w:tab w:val="right" w:pos="8080"/>
              </w:tabs>
            </w:pPr>
            <w:r>
              <w:tab/>
            </w:r>
          </w:p>
          <w:p>
            <w:pPr>
              <w:tabs>
                <w:tab w:val="left" w:pos="2235"/>
                <w:tab w:val="right" w:pos="8080"/>
              </w:tabs>
              <w:rPr>
                <w:rFonts w:hint="eastAsia"/>
                <w:b/>
              </w:rPr>
            </w:pPr>
            <w:r>
              <w:t xml:space="preserve">                    </w:t>
            </w:r>
            <w:r>
              <w:rPr>
                <w:rFonts w:hint="eastAsia"/>
                <w:b/>
              </w:rPr>
              <w:t>中国国家博物馆暑期实践游学项目申请表</w:t>
            </w:r>
            <w:r>
              <w:rPr>
                <w:b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658" w:type="dxa"/>
            <w:gridSpan w:val="2"/>
          </w:tcPr>
          <w:p/>
        </w:tc>
        <w:tc>
          <w:tcPr>
            <w:tcW w:w="829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830" w:type="dxa"/>
          </w:tcPr>
          <w:p/>
        </w:tc>
        <w:tc>
          <w:tcPr>
            <w:tcW w:w="830" w:type="dxa"/>
          </w:tcPr>
          <w:p>
            <w:r>
              <w:rPr>
                <w:rFonts w:hint="eastAsia"/>
              </w:rPr>
              <w:t>年龄</w:t>
            </w:r>
          </w:p>
        </w:tc>
        <w:tc>
          <w:tcPr>
            <w:tcW w:w="1823" w:type="dxa"/>
            <w:gridSpan w:val="2"/>
          </w:tcPr>
          <w:p/>
        </w:tc>
        <w:tc>
          <w:tcPr>
            <w:tcW w:w="1497" w:type="dxa"/>
            <w:vMerge w:val="restart"/>
          </w:tcPr>
          <w:p/>
          <w:p/>
          <w:p/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1658" w:type="dxa"/>
            <w:gridSpan w:val="2"/>
          </w:tcPr>
          <w:p/>
        </w:tc>
        <w:tc>
          <w:tcPr>
            <w:tcW w:w="1659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653" w:type="dxa"/>
            <w:gridSpan w:val="3"/>
          </w:tcPr>
          <w:p/>
        </w:tc>
        <w:tc>
          <w:tcPr>
            <w:tcW w:w="1497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1658" w:type="dxa"/>
            <w:gridSpan w:val="2"/>
          </w:tcPr>
          <w:p/>
        </w:tc>
        <w:tc>
          <w:tcPr>
            <w:tcW w:w="1659" w:type="dxa"/>
            <w:gridSpan w:val="2"/>
          </w:tcPr>
          <w:p>
            <w:pPr>
              <w:ind w:firstLine="210" w:firstLineChars="100"/>
            </w:pPr>
            <w:r>
              <w:rPr>
                <w:rFonts w:hint="eastAsia"/>
              </w:rPr>
              <w:t>院校</w:t>
            </w:r>
          </w:p>
        </w:tc>
        <w:tc>
          <w:tcPr>
            <w:tcW w:w="2653" w:type="dxa"/>
            <w:gridSpan w:val="3"/>
          </w:tcPr>
          <w:p/>
        </w:tc>
        <w:tc>
          <w:tcPr>
            <w:tcW w:w="1497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gridSpan w:val="2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829" w:type="dxa"/>
          </w:tcPr>
          <w:p/>
        </w:tc>
        <w:tc>
          <w:tcPr>
            <w:tcW w:w="1659" w:type="dxa"/>
            <w:gridSpan w:val="2"/>
          </w:tcPr>
          <w:p>
            <w:pPr>
              <w:ind w:firstLine="210" w:firstLineChars="100"/>
            </w:pPr>
            <w:r>
              <w:rPr>
                <w:rFonts w:hint="eastAsia"/>
              </w:rPr>
              <w:t>年级专业</w:t>
            </w:r>
          </w:p>
        </w:tc>
        <w:tc>
          <w:tcPr>
            <w:tcW w:w="2653" w:type="dxa"/>
            <w:gridSpan w:val="3"/>
          </w:tcPr>
          <w:p/>
        </w:tc>
        <w:tc>
          <w:tcPr>
            <w:tcW w:w="1497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</w:tcPr>
          <w:p>
            <w:r>
              <w:rPr>
                <w:rFonts w:hint="eastAsia"/>
              </w:rPr>
              <w:t>职务</w:t>
            </w:r>
          </w:p>
        </w:tc>
        <w:tc>
          <w:tcPr>
            <w:tcW w:w="1658" w:type="dxa"/>
            <w:gridSpan w:val="2"/>
          </w:tcPr>
          <w:p/>
        </w:tc>
        <w:tc>
          <w:tcPr>
            <w:tcW w:w="1659" w:type="dxa"/>
            <w:gridSpan w:val="2"/>
          </w:tcPr>
          <w:p>
            <w:pPr>
              <w:ind w:firstLine="210" w:firstLineChars="100"/>
            </w:pPr>
            <w:r>
              <w:rPr>
                <w:rFonts w:hint="eastAsia"/>
              </w:rPr>
              <w:t>电话</w:t>
            </w:r>
          </w:p>
        </w:tc>
        <w:tc>
          <w:tcPr>
            <w:tcW w:w="2653" w:type="dxa"/>
            <w:gridSpan w:val="3"/>
          </w:tcPr>
          <w:p/>
        </w:tc>
        <w:tc>
          <w:tcPr>
            <w:tcW w:w="1497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" w:type="dxa"/>
          </w:tcPr>
          <w:p>
            <w:r>
              <w:rPr>
                <w:rFonts w:hint="eastAsia"/>
              </w:rPr>
              <w:t>邮箱</w:t>
            </w:r>
          </w:p>
        </w:tc>
        <w:tc>
          <w:tcPr>
            <w:tcW w:w="1658" w:type="dxa"/>
            <w:gridSpan w:val="2"/>
          </w:tcPr>
          <w:p/>
        </w:tc>
        <w:tc>
          <w:tcPr>
            <w:tcW w:w="1659" w:type="dxa"/>
            <w:gridSpan w:val="2"/>
          </w:tcPr>
          <w:p>
            <w:pPr>
              <w:ind w:firstLine="210" w:firstLineChars="100"/>
            </w:pPr>
            <w:r>
              <w:rPr>
                <w:rFonts w:hint="eastAsia"/>
              </w:rPr>
              <w:t>紧急联络人</w:t>
            </w:r>
          </w:p>
        </w:tc>
        <w:tc>
          <w:tcPr>
            <w:tcW w:w="4150" w:type="dxa"/>
            <w:gridSpan w:val="4"/>
          </w:tcPr>
          <w:p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gridSpan w:val="2"/>
          </w:tcPr>
          <w:p>
            <w:r>
              <w:rPr>
                <w:rFonts w:hint="eastAsia"/>
              </w:rPr>
              <w:t>毕业实践</w:t>
            </w:r>
          </w:p>
        </w:tc>
        <w:tc>
          <w:tcPr>
            <w:tcW w:w="829" w:type="dxa"/>
          </w:tcPr>
          <w:p/>
        </w:tc>
        <w:tc>
          <w:tcPr>
            <w:tcW w:w="1659" w:type="dxa"/>
            <w:gridSpan w:val="2"/>
          </w:tcPr>
          <w:p>
            <w:pPr>
              <w:ind w:firstLine="210" w:firstLineChars="100"/>
            </w:pPr>
            <w:r>
              <w:rPr>
                <w:rFonts w:hint="eastAsia"/>
              </w:rPr>
              <w:t>入校时间</w:t>
            </w:r>
          </w:p>
        </w:tc>
        <w:tc>
          <w:tcPr>
            <w:tcW w:w="830" w:type="dxa"/>
          </w:tcPr>
          <w:p/>
        </w:tc>
        <w:tc>
          <w:tcPr>
            <w:tcW w:w="1823" w:type="dxa"/>
            <w:gridSpan w:val="2"/>
          </w:tcPr>
          <w:p>
            <w:r>
              <w:rPr>
                <w:rFonts w:hint="eastAsia"/>
              </w:rPr>
              <w:t>有无犯罪记录</w:t>
            </w:r>
          </w:p>
        </w:tc>
        <w:tc>
          <w:tcPr>
            <w:tcW w:w="149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gridSpan w:val="2"/>
          </w:tcPr>
          <w:p>
            <w:r>
              <w:rPr>
                <w:rFonts w:hint="eastAsia"/>
              </w:rPr>
              <w:t>有无志愿经历</w:t>
            </w:r>
          </w:p>
        </w:tc>
        <w:tc>
          <w:tcPr>
            <w:tcW w:w="829" w:type="dxa"/>
          </w:tcPr>
          <w:p/>
        </w:tc>
        <w:tc>
          <w:tcPr>
            <w:tcW w:w="2489" w:type="dxa"/>
            <w:gridSpan w:val="3"/>
          </w:tcPr>
          <w:p>
            <w:r>
              <w:t xml:space="preserve">  </w:t>
            </w:r>
            <w:r>
              <w:rPr>
                <w:rFonts w:hint="eastAsia"/>
              </w:rPr>
              <w:t xml:space="preserve">能够接受2月实践计划  </w:t>
            </w:r>
          </w:p>
        </w:tc>
        <w:tc>
          <w:tcPr>
            <w:tcW w:w="830" w:type="dxa"/>
          </w:tcPr>
          <w:p/>
        </w:tc>
        <w:tc>
          <w:tcPr>
            <w:tcW w:w="993" w:type="dxa"/>
          </w:tcPr>
          <w:p>
            <w:r>
              <w:rPr>
                <w:rFonts w:hint="eastAsia"/>
              </w:rPr>
              <w:t>外语</w:t>
            </w:r>
          </w:p>
        </w:tc>
        <w:tc>
          <w:tcPr>
            <w:tcW w:w="149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9"/>
          </w:tcPr>
          <w:p>
            <w:r>
              <w:rPr>
                <w:rFonts w:hint="eastAsia"/>
              </w:rPr>
              <w:t>申请缘由：</w:t>
            </w:r>
          </w:p>
          <w:p/>
          <w:p>
            <w:pPr>
              <w:rPr>
                <w:rFonts w:hint="eastAsia"/>
              </w:rPr>
            </w:pPr>
          </w:p>
          <w:p/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9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个人学习计划：</w:t>
            </w:r>
          </w:p>
          <w:p/>
          <w:p>
            <w:pPr>
              <w:rPr>
                <w:rFonts w:hint="eastAsia"/>
              </w:rPr>
            </w:pPr>
          </w:p>
          <w:p/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060" w:firstLineChars="1700"/>
    </w:pPr>
    <w:r>
      <w:drawing>
        <wp:inline distT="0" distB="0" distL="0" distR="0">
          <wp:extent cx="1200150" cy="428625"/>
          <wp:effectExtent l="0" t="0" r="0" b="9525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0150" cy="428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223EE"/>
    <w:multiLevelType w:val="multilevel"/>
    <w:tmpl w:val="60D223EE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06D"/>
    <w:rsid w:val="00041841"/>
    <w:rsid w:val="000C09A0"/>
    <w:rsid w:val="00124370"/>
    <w:rsid w:val="00131133"/>
    <w:rsid w:val="00166E21"/>
    <w:rsid w:val="001A7A3C"/>
    <w:rsid w:val="001B4DCE"/>
    <w:rsid w:val="001F577B"/>
    <w:rsid w:val="002E106D"/>
    <w:rsid w:val="004B12B6"/>
    <w:rsid w:val="005D16B6"/>
    <w:rsid w:val="006121BE"/>
    <w:rsid w:val="006150AC"/>
    <w:rsid w:val="00620012"/>
    <w:rsid w:val="00702918"/>
    <w:rsid w:val="00733275"/>
    <w:rsid w:val="00756BE0"/>
    <w:rsid w:val="008C1CB9"/>
    <w:rsid w:val="008F28A2"/>
    <w:rsid w:val="00995FD5"/>
    <w:rsid w:val="00A61DD2"/>
    <w:rsid w:val="00AC4F71"/>
    <w:rsid w:val="00B70C8C"/>
    <w:rsid w:val="00B931C0"/>
    <w:rsid w:val="00BF09E9"/>
    <w:rsid w:val="00CF4B28"/>
    <w:rsid w:val="00D65948"/>
    <w:rsid w:val="00E315E7"/>
    <w:rsid w:val="00F3619B"/>
    <w:rsid w:val="00F804B0"/>
    <w:rsid w:val="00F907A3"/>
    <w:rsid w:val="791B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3"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6A6C88-82C6-437B-8547-1F4D68BE85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300</Words>
  <Characters>1715</Characters>
  <Lines>14</Lines>
  <Paragraphs>4</Paragraphs>
  <TotalTime>31</TotalTime>
  <ScaleCrop>false</ScaleCrop>
  <LinksUpToDate>false</LinksUpToDate>
  <CharactersWithSpaces>2011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2019-06-13T02:11:00Z</dcterms:created>
  <dc:creator>acer</dc:creator>
  <cp:lastModifiedBy>Administrator</cp:lastModifiedBy>
  <dcterms:modified xsi:type="dcterms:W3CDTF">2019-06-14T05:03:47Z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